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45" w:rsidRDefault="00955745" w:rsidP="00771AC8">
      <w:pPr>
        <w:pStyle w:val="Formatvorlage"/>
        <w:spacing w:line="360" w:lineRule="auto"/>
        <w:jc w:val="left"/>
        <w:rPr>
          <w:rFonts w:eastAsia="MS Mincho"/>
          <w:b w:val="0"/>
          <w:sz w:val="24"/>
          <w:szCs w:val="24"/>
        </w:rPr>
      </w:pPr>
      <w:bookmarkStart w:id="0" w:name="_GoBack"/>
      <w:bookmarkEnd w:id="0"/>
    </w:p>
    <w:p w:rsidR="00771AC8" w:rsidRPr="00955745" w:rsidRDefault="00136364" w:rsidP="00771AC8">
      <w:pPr>
        <w:pStyle w:val="Formatvorlage"/>
        <w:spacing w:line="360" w:lineRule="auto"/>
        <w:jc w:val="left"/>
        <w:rPr>
          <w:rFonts w:eastAsia="MS Mincho"/>
          <w:b w:val="0"/>
          <w:sz w:val="24"/>
          <w:szCs w:val="24"/>
        </w:rPr>
      </w:pPr>
      <w:r>
        <w:rPr>
          <w:rFonts w:eastAsia="MS Mincho"/>
          <w:b w:val="0"/>
          <w:sz w:val="24"/>
          <w:szCs w:val="24"/>
        </w:rPr>
        <w:t>November</w:t>
      </w:r>
      <w:r w:rsidR="00B04DF9">
        <w:rPr>
          <w:rFonts w:eastAsia="MS Mincho"/>
          <w:b w:val="0"/>
          <w:sz w:val="24"/>
          <w:szCs w:val="24"/>
        </w:rPr>
        <w:t xml:space="preserve"> </w:t>
      </w:r>
      <w:r w:rsidR="00955745" w:rsidRPr="00955745">
        <w:rPr>
          <w:rFonts w:eastAsia="MS Mincho"/>
          <w:b w:val="0"/>
          <w:sz w:val="24"/>
          <w:szCs w:val="24"/>
        </w:rPr>
        <w:t>2016</w:t>
      </w:r>
    </w:p>
    <w:p w:rsidR="00B17A71" w:rsidRPr="00724A38" w:rsidRDefault="00136364" w:rsidP="00955745">
      <w:pPr>
        <w:pStyle w:val="Formatvorlage"/>
        <w:spacing w:line="360" w:lineRule="auto"/>
        <w:rPr>
          <w:rFonts w:eastAsia="MS Mincho"/>
          <w:sz w:val="26"/>
          <w:szCs w:val="26"/>
        </w:rPr>
      </w:pPr>
      <w:r w:rsidRPr="00136364">
        <w:rPr>
          <w:rFonts w:eastAsia="MS Mincho"/>
          <w:sz w:val="26"/>
          <w:szCs w:val="26"/>
        </w:rPr>
        <w:t>Optimaler Brandschutz mit Porenbetonmauerwerk</w:t>
      </w:r>
    </w:p>
    <w:p w:rsidR="002F7C77" w:rsidRPr="002F7C77" w:rsidRDefault="002F7C77" w:rsidP="00955745">
      <w:pPr>
        <w:jc w:val="both"/>
        <w:rPr>
          <w:rFonts w:eastAsia="MS Mincho"/>
        </w:rPr>
      </w:pPr>
    </w:p>
    <w:p w:rsidR="00B17A71" w:rsidRPr="00FC1D04" w:rsidRDefault="00136364" w:rsidP="00955745">
      <w:pPr>
        <w:pStyle w:val="Formatvorlage"/>
        <w:spacing w:line="360" w:lineRule="auto"/>
        <w:rPr>
          <w:sz w:val="24"/>
          <w:szCs w:val="24"/>
        </w:rPr>
      </w:pPr>
      <w:r w:rsidRPr="00136364">
        <w:rPr>
          <w:rFonts w:eastAsia="MS Mincho"/>
          <w:sz w:val="24"/>
          <w:szCs w:val="24"/>
        </w:rPr>
        <w:t>EC 6 und DIN 4102-4 bestätigen erneut Einordnung als nichtbrennbarer Baustoff</w:t>
      </w:r>
    </w:p>
    <w:p w:rsidR="00B41B3C" w:rsidRDefault="00B41B3C" w:rsidP="00B41B3C">
      <w:pPr>
        <w:jc w:val="both"/>
        <w:rPr>
          <w:rFonts w:cs="Arial"/>
          <w:b/>
          <w:i/>
        </w:rPr>
      </w:pPr>
    </w:p>
    <w:p w:rsidR="002D7338" w:rsidRPr="00B41B3C" w:rsidRDefault="00B41B3C" w:rsidP="00B41B3C">
      <w:pPr>
        <w:jc w:val="both"/>
        <w:rPr>
          <w:rFonts w:cs="Arial"/>
          <w:b/>
          <w:i/>
        </w:rPr>
      </w:pPr>
      <w:r w:rsidRPr="00B41B3C">
        <w:rPr>
          <w:rFonts w:cs="Arial"/>
          <w:b/>
          <w:i/>
        </w:rPr>
        <w:t>Dipl.-Ing. Georg Flassenberg</w:t>
      </w:r>
    </w:p>
    <w:p w:rsidR="00B41B3C" w:rsidRDefault="00B41B3C" w:rsidP="00955745">
      <w:pPr>
        <w:spacing w:line="360" w:lineRule="auto"/>
        <w:jc w:val="both"/>
        <w:rPr>
          <w:rFonts w:cs="Arial"/>
        </w:rPr>
      </w:pPr>
    </w:p>
    <w:p w:rsidR="00771AC8" w:rsidRPr="00FC1D04" w:rsidRDefault="00136364" w:rsidP="00955745">
      <w:pPr>
        <w:autoSpaceDE w:val="0"/>
        <w:autoSpaceDN w:val="0"/>
        <w:adjustRightInd w:val="0"/>
        <w:spacing w:line="360" w:lineRule="auto"/>
        <w:jc w:val="both"/>
        <w:rPr>
          <w:b/>
          <w:bCs/>
          <w:sz w:val="20"/>
        </w:rPr>
      </w:pPr>
      <w:r w:rsidRPr="00136364">
        <w:rPr>
          <w:rFonts w:eastAsia="MS Mincho"/>
          <w:b/>
        </w:rPr>
        <w:t>Nach der allgemeinen bauaufsichtlichen Einführung des Eurocode 6 durch die Fachkommission Bautechnik im Jahr 2015 haben inzwischen alle einzelnen Bundesländer die Regelungen in ihre Landeslisten integriert. Das gilt auch für den baulichen Brandschutz, der mit der neuen DIN 4102-4 vervollständigt wurde</w:t>
      </w:r>
      <w:r>
        <w:rPr>
          <w:rFonts w:eastAsia="MS Mincho"/>
          <w:b/>
        </w:rPr>
        <w:t xml:space="preserve"> und</w:t>
      </w:r>
      <w:r w:rsidRPr="00136364">
        <w:rPr>
          <w:rFonts w:eastAsia="MS Mincho"/>
          <w:b/>
        </w:rPr>
        <w:t xml:space="preserve"> 2017 eingeführt werden</w:t>
      </w:r>
      <w:r>
        <w:rPr>
          <w:rFonts w:eastAsia="MS Mincho"/>
          <w:b/>
        </w:rPr>
        <w:t xml:space="preserve"> soll</w:t>
      </w:r>
      <w:r w:rsidRPr="00136364">
        <w:rPr>
          <w:rFonts w:eastAsia="MS Mincho"/>
          <w:b/>
        </w:rPr>
        <w:t>. Mit Wänden aus Porenbeton fällt Brandschutz optimal aus</w:t>
      </w:r>
      <w:r w:rsidR="00FC1D04" w:rsidRPr="00FC1D04">
        <w:rPr>
          <w:rFonts w:eastAsia="MS Mincho"/>
          <w:b/>
        </w:rPr>
        <w:t>.</w:t>
      </w:r>
      <w:r w:rsidR="00B17A71" w:rsidRPr="00FC1D04">
        <w:rPr>
          <w:b/>
          <w:bCs/>
          <w:sz w:val="20"/>
        </w:rPr>
        <w:t xml:space="preserve"> </w:t>
      </w:r>
    </w:p>
    <w:p w:rsidR="00771AC8" w:rsidRDefault="00771AC8" w:rsidP="00955745">
      <w:pPr>
        <w:spacing w:line="360" w:lineRule="auto"/>
        <w:jc w:val="both"/>
        <w:rPr>
          <w:rFonts w:cs="Arial"/>
        </w:rPr>
      </w:pPr>
    </w:p>
    <w:p w:rsidR="00136364" w:rsidRPr="00136364" w:rsidRDefault="00136364" w:rsidP="00136364">
      <w:pPr>
        <w:autoSpaceDE w:val="0"/>
        <w:autoSpaceDN w:val="0"/>
        <w:adjustRightInd w:val="0"/>
        <w:spacing w:line="360" w:lineRule="auto"/>
        <w:jc w:val="both"/>
        <w:rPr>
          <w:rFonts w:cs="Arial"/>
        </w:rPr>
      </w:pPr>
      <w:r w:rsidRPr="00136364">
        <w:rPr>
          <w:rFonts w:cs="Arial"/>
        </w:rPr>
        <w:t xml:space="preserve">Bislang war der Brandschutz von Bauteilen allein in der DIN 4102-4 geregelt. Die neue </w:t>
      </w:r>
      <w:r>
        <w:rPr>
          <w:rFonts w:cs="Arial"/>
        </w:rPr>
        <w:br/>
      </w:r>
      <w:r w:rsidRPr="00136364">
        <w:rPr>
          <w:rFonts w:cs="Arial"/>
        </w:rPr>
        <w:t xml:space="preserve">DIN 4102-4:2016-05 ergänzt das brandschutztechnische Nachweiskonzept. Die Bemessung der Feuerwiderstandsfähigkeit tragender Bauteile erfolgt grundsätzlich mit den bereits eingeführten, baustoffbezogenen europäischen Bemessungsnormen (Eurocodes). Für Mauerwerk – so auch für Porenbetonmauerwerk – regelt das die DIN EN 1996-1-2 in Verbindung mit dem dazugehörigen Nationalen Anhang. Ergänzend enthält die neue </w:t>
      </w:r>
      <w:r>
        <w:rPr>
          <w:rFonts w:cs="Arial"/>
        </w:rPr>
        <w:br/>
      </w:r>
      <w:r w:rsidRPr="00136364">
        <w:rPr>
          <w:rFonts w:cs="Arial"/>
        </w:rPr>
        <w:t>DIN 4102-4 Anwendungs- und Ausführungsregelungen. Dazu kommen Angaben zur Feuerwiderstandsfähigkeit derjenigen tragenden Bauteile, für die Eurocodes keine Bemessungsregelungen aufweisen und die weiterhin nach DIN 4102-2 und DIN 4102-3 klassifiziert werden.</w:t>
      </w:r>
    </w:p>
    <w:p w:rsidR="00136364" w:rsidRPr="00136364" w:rsidRDefault="00136364" w:rsidP="00136364">
      <w:pPr>
        <w:autoSpaceDE w:val="0"/>
        <w:autoSpaceDN w:val="0"/>
        <w:adjustRightInd w:val="0"/>
        <w:spacing w:line="360" w:lineRule="auto"/>
        <w:jc w:val="both"/>
        <w:rPr>
          <w:rFonts w:cs="Arial"/>
        </w:rPr>
      </w:pPr>
    </w:p>
    <w:p w:rsidR="00136364" w:rsidRPr="00136364" w:rsidRDefault="00136364" w:rsidP="00136364">
      <w:pPr>
        <w:autoSpaceDE w:val="0"/>
        <w:autoSpaceDN w:val="0"/>
        <w:adjustRightInd w:val="0"/>
        <w:spacing w:line="360" w:lineRule="auto"/>
        <w:jc w:val="both"/>
        <w:rPr>
          <w:rFonts w:cs="Arial"/>
          <w:b/>
        </w:rPr>
      </w:pPr>
      <w:r w:rsidRPr="00136364">
        <w:rPr>
          <w:rFonts w:cs="Arial"/>
          <w:b/>
        </w:rPr>
        <w:t xml:space="preserve">Klassifizierung nach Eurocode 6 </w:t>
      </w:r>
    </w:p>
    <w:p w:rsidR="00136364" w:rsidRPr="00136364" w:rsidRDefault="00136364" w:rsidP="00136364">
      <w:pPr>
        <w:autoSpaceDE w:val="0"/>
        <w:autoSpaceDN w:val="0"/>
        <w:adjustRightInd w:val="0"/>
        <w:spacing w:line="360" w:lineRule="auto"/>
        <w:jc w:val="both"/>
        <w:rPr>
          <w:rFonts w:cs="Arial"/>
        </w:rPr>
      </w:pPr>
    </w:p>
    <w:p w:rsidR="00136364" w:rsidRPr="00136364" w:rsidRDefault="00136364" w:rsidP="00136364">
      <w:pPr>
        <w:autoSpaceDE w:val="0"/>
        <w:autoSpaceDN w:val="0"/>
        <w:adjustRightInd w:val="0"/>
        <w:spacing w:line="360" w:lineRule="auto"/>
        <w:jc w:val="both"/>
        <w:rPr>
          <w:rFonts w:cs="Arial"/>
        </w:rPr>
      </w:pPr>
      <w:r w:rsidRPr="00136364">
        <w:rPr>
          <w:rFonts w:cs="Arial"/>
        </w:rPr>
        <w:t>Der Eurocode 6 kann inklusive der Tragwerksbemessung für den Brandfall in der Praxis komplett eingesetzt werden. Teil 1-2 mit dem dazugehörigen Nationalen Anhang gilt in Verbindung mit den Normen DIN EN 1996-1-1, DIN EN 1996-2 und DIN EN 1996-3 und darf nur für Bauteile angewendet werden, die nach Eurocode 6 bemessen (kalte Bemessung) und ausgeführt sind.</w:t>
      </w:r>
    </w:p>
    <w:p w:rsidR="00136364" w:rsidRDefault="00136364" w:rsidP="00136364">
      <w:pPr>
        <w:autoSpaceDE w:val="0"/>
        <w:autoSpaceDN w:val="0"/>
        <w:adjustRightInd w:val="0"/>
        <w:spacing w:line="360" w:lineRule="auto"/>
        <w:jc w:val="both"/>
        <w:rPr>
          <w:rFonts w:cs="Arial"/>
        </w:rPr>
      </w:pPr>
    </w:p>
    <w:p w:rsidR="00136364" w:rsidRDefault="00136364" w:rsidP="00136364">
      <w:pPr>
        <w:autoSpaceDE w:val="0"/>
        <w:autoSpaceDN w:val="0"/>
        <w:adjustRightInd w:val="0"/>
        <w:spacing w:line="360" w:lineRule="auto"/>
        <w:jc w:val="both"/>
        <w:rPr>
          <w:rFonts w:cs="Arial"/>
        </w:rPr>
      </w:pPr>
    </w:p>
    <w:p w:rsidR="00136364" w:rsidRDefault="00136364" w:rsidP="00136364">
      <w:pPr>
        <w:autoSpaceDE w:val="0"/>
        <w:autoSpaceDN w:val="0"/>
        <w:adjustRightInd w:val="0"/>
        <w:spacing w:line="360" w:lineRule="auto"/>
        <w:jc w:val="both"/>
        <w:rPr>
          <w:rFonts w:cs="Arial"/>
        </w:rPr>
      </w:pPr>
    </w:p>
    <w:p w:rsidR="00136364" w:rsidRPr="00136364" w:rsidRDefault="00136364" w:rsidP="00136364">
      <w:pPr>
        <w:autoSpaceDE w:val="0"/>
        <w:autoSpaceDN w:val="0"/>
        <w:adjustRightInd w:val="0"/>
        <w:spacing w:line="360" w:lineRule="auto"/>
        <w:jc w:val="both"/>
        <w:rPr>
          <w:rFonts w:cs="Arial"/>
        </w:rPr>
      </w:pPr>
    </w:p>
    <w:p w:rsidR="00B41B3C" w:rsidRPr="00B41B3C" w:rsidRDefault="00136364" w:rsidP="00136364">
      <w:pPr>
        <w:autoSpaceDE w:val="0"/>
        <w:autoSpaceDN w:val="0"/>
        <w:adjustRightInd w:val="0"/>
        <w:spacing w:line="360" w:lineRule="auto"/>
        <w:jc w:val="both"/>
        <w:rPr>
          <w:rFonts w:cs="Arial"/>
        </w:rPr>
      </w:pPr>
      <w:r w:rsidRPr="00136364">
        <w:rPr>
          <w:rFonts w:cs="Arial"/>
        </w:rPr>
        <w:t>Trotz der Umstellung auf das europäische Konzept mit neuen Bezeichnungen für Feuerwiderstandsklassen (R, REI, EI, REI-M, EI-M) sind die aus der alten</w:t>
      </w:r>
      <w:r>
        <w:rPr>
          <w:rFonts w:cs="Arial"/>
        </w:rPr>
        <w:t xml:space="preserve"> </w:t>
      </w:r>
      <w:r w:rsidRPr="00136364">
        <w:rPr>
          <w:rFonts w:cs="Arial"/>
        </w:rPr>
        <w:t>DIN 4102-4 bekannten Tabellen zur Ermittlung der erforderlichen Mindestwanddicken erhalten geblieben. Damit kann der in der Praxis bewährte einfache tabellarische Nachweis auch weiterhin erfolgen</w:t>
      </w:r>
      <w:r w:rsidR="00B04DF9" w:rsidRPr="00B04DF9">
        <w:rPr>
          <w:rFonts w:cs="Arial"/>
        </w:rPr>
        <w:t>.</w:t>
      </w:r>
    </w:p>
    <w:p w:rsidR="00B41B3C" w:rsidRPr="00136364" w:rsidRDefault="00B41B3C" w:rsidP="00136364">
      <w:pPr>
        <w:autoSpaceDE w:val="0"/>
        <w:autoSpaceDN w:val="0"/>
        <w:adjustRightInd w:val="0"/>
        <w:spacing w:line="360" w:lineRule="auto"/>
        <w:jc w:val="both"/>
        <w:rPr>
          <w:rFonts w:cs="Arial"/>
          <w:szCs w:val="22"/>
        </w:rPr>
      </w:pPr>
    </w:p>
    <w:p w:rsidR="00136364" w:rsidRPr="00136364" w:rsidRDefault="00136364" w:rsidP="00136364">
      <w:pPr>
        <w:spacing w:line="360" w:lineRule="auto"/>
        <w:jc w:val="both"/>
        <w:rPr>
          <w:rFonts w:cs="Arial"/>
          <w:szCs w:val="22"/>
        </w:rPr>
      </w:pPr>
      <w:r w:rsidRPr="00136364">
        <w:rPr>
          <w:rFonts w:cs="Arial"/>
          <w:szCs w:val="22"/>
        </w:rPr>
        <w:t xml:space="preserve">Die Norm DIN EN 1996-1-2/NA enthält für Mauerwerk aus genormten Steinen die aus </w:t>
      </w:r>
      <w:r w:rsidR="003F585C">
        <w:rPr>
          <w:rFonts w:cs="Arial"/>
          <w:szCs w:val="22"/>
        </w:rPr>
        <w:br/>
      </w:r>
      <w:r w:rsidRPr="00136364">
        <w:rPr>
          <w:rFonts w:cs="Arial"/>
          <w:szCs w:val="22"/>
        </w:rPr>
        <w:t>DIN 4102-4 tabellierten Werte für</w:t>
      </w:r>
    </w:p>
    <w:p w:rsidR="00136364" w:rsidRPr="00136364" w:rsidRDefault="00136364" w:rsidP="00136364">
      <w:pPr>
        <w:spacing w:line="360" w:lineRule="auto"/>
        <w:jc w:val="both"/>
        <w:rPr>
          <w:rFonts w:cs="Arial"/>
          <w:szCs w:val="22"/>
        </w:rPr>
      </w:pPr>
      <w:r w:rsidRPr="00136364">
        <w:rPr>
          <w:rFonts w:cs="Arial"/>
          <w:szCs w:val="22"/>
        </w:rPr>
        <w:t>-</w:t>
      </w:r>
      <w:r w:rsidRPr="00136364">
        <w:rPr>
          <w:rFonts w:cs="Arial"/>
          <w:szCs w:val="22"/>
        </w:rPr>
        <w:tab/>
        <w:t>nichttragende Wände,</w:t>
      </w:r>
    </w:p>
    <w:p w:rsidR="00136364" w:rsidRPr="00136364" w:rsidRDefault="00136364" w:rsidP="00136364">
      <w:pPr>
        <w:spacing w:line="360" w:lineRule="auto"/>
        <w:jc w:val="both"/>
        <w:rPr>
          <w:rFonts w:cs="Arial"/>
          <w:szCs w:val="22"/>
        </w:rPr>
      </w:pPr>
      <w:r w:rsidRPr="00136364">
        <w:rPr>
          <w:rFonts w:cs="Arial"/>
          <w:szCs w:val="22"/>
        </w:rPr>
        <w:t>-</w:t>
      </w:r>
      <w:r w:rsidRPr="00136364">
        <w:rPr>
          <w:rFonts w:cs="Arial"/>
          <w:szCs w:val="22"/>
        </w:rPr>
        <w:tab/>
        <w:t>tragende raumabschließende Wände,</w:t>
      </w:r>
    </w:p>
    <w:p w:rsidR="00136364" w:rsidRPr="00136364" w:rsidRDefault="00136364" w:rsidP="00136364">
      <w:pPr>
        <w:spacing w:line="360" w:lineRule="auto"/>
        <w:jc w:val="both"/>
        <w:rPr>
          <w:rFonts w:cs="Arial"/>
          <w:szCs w:val="22"/>
        </w:rPr>
      </w:pPr>
      <w:r w:rsidRPr="00136364">
        <w:rPr>
          <w:rFonts w:cs="Arial"/>
          <w:szCs w:val="22"/>
        </w:rPr>
        <w:t>-</w:t>
      </w:r>
      <w:r w:rsidRPr="00136364">
        <w:rPr>
          <w:rFonts w:cs="Arial"/>
          <w:szCs w:val="22"/>
        </w:rPr>
        <w:tab/>
        <w:t>tragende nichtraumabschließende Wände,</w:t>
      </w:r>
    </w:p>
    <w:p w:rsidR="00136364" w:rsidRPr="00136364" w:rsidRDefault="00136364" w:rsidP="00136364">
      <w:pPr>
        <w:spacing w:line="360" w:lineRule="auto"/>
        <w:jc w:val="both"/>
        <w:rPr>
          <w:rFonts w:cs="Arial"/>
          <w:szCs w:val="22"/>
        </w:rPr>
      </w:pPr>
      <w:r w:rsidRPr="00136364">
        <w:rPr>
          <w:rFonts w:cs="Arial"/>
          <w:szCs w:val="22"/>
        </w:rPr>
        <w:t>-</w:t>
      </w:r>
      <w:r w:rsidRPr="00136364">
        <w:rPr>
          <w:rFonts w:cs="Arial"/>
          <w:szCs w:val="22"/>
        </w:rPr>
        <w:tab/>
        <w:t>tragende Pfeiler und</w:t>
      </w:r>
    </w:p>
    <w:p w:rsidR="00136364" w:rsidRPr="00136364" w:rsidRDefault="00136364" w:rsidP="00136364">
      <w:pPr>
        <w:spacing w:line="360" w:lineRule="auto"/>
        <w:jc w:val="both"/>
        <w:rPr>
          <w:rFonts w:cs="Arial"/>
          <w:szCs w:val="22"/>
        </w:rPr>
      </w:pPr>
      <w:r w:rsidRPr="00136364">
        <w:rPr>
          <w:rFonts w:cs="Arial"/>
          <w:szCs w:val="22"/>
        </w:rPr>
        <w:t>-</w:t>
      </w:r>
      <w:r w:rsidRPr="00136364">
        <w:rPr>
          <w:rFonts w:cs="Arial"/>
          <w:szCs w:val="22"/>
        </w:rPr>
        <w:tab/>
        <w:t>Brandwände.</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szCs w:val="22"/>
        </w:rPr>
      </w:pPr>
      <w:r w:rsidRPr="00136364">
        <w:rPr>
          <w:rFonts w:cs="Arial"/>
          <w:szCs w:val="22"/>
        </w:rPr>
        <w:t>Diese sind jedoch anders als bisher in DIN 4102-4 nach Steinarten sortiert. So finden sich dort u. a. eigene Tabellen für Porenbetonma</w:t>
      </w:r>
      <w:r>
        <w:rPr>
          <w:rFonts w:cs="Arial"/>
          <w:szCs w:val="22"/>
        </w:rPr>
        <w:t xml:space="preserve">uerwerk. Die darin angegebenen </w:t>
      </w:r>
      <w:r w:rsidRPr="00136364">
        <w:rPr>
          <w:rFonts w:cs="Arial"/>
          <w:szCs w:val="22"/>
        </w:rPr>
        <w:t>Wanddicken für das Erreichen der jeweiligen Feuerwiderstandsklasse sind einzuhalten. Werte für Wände mit beidseitigem Putz nach Abschnitt 4.2 der DIN EN 1996-1-2 sind in den Tabellen in Klammern angegeben.</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szCs w:val="22"/>
        </w:rPr>
      </w:pPr>
      <w:r w:rsidRPr="00136364">
        <w:rPr>
          <w:rFonts w:cs="Arial"/>
          <w:szCs w:val="22"/>
        </w:rPr>
        <w:t>Für tragende Wände ist zu beachten, dass ein neuer Ausnutzungsfaktor α</w:t>
      </w:r>
      <w:r w:rsidRPr="00136364">
        <w:rPr>
          <w:rFonts w:cs="Arial"/>
          <w:szCs w:val="22"/>
          <w:vertAlign w:val="subscript"/>
        </w:rPr>
        <w:t>6</w:t>
      </w:r>
      <w:proofErr w:type="gramStart"/>
      <w:r w:rsidRPr="00136364">
        <w:rPr>
          <w:rFonts w:cs="Arial"/>
          <w:szCs w:val="22"/>
          <w:vertAlign w:val="subscript"/>
        </w:rPr>
        <w:t>,fi</w:t>
      </w:r>
      <w:proofErr w:type="gramEnd"/>
      <w:r w:rsidRPr="00136364">
        <w:rPr>
          <w:rFonts w:cs="Arial"/>
          <w:szCs w:val="22"/>
          <w:vertAlign w:val="subscript"/>
        </w:rPr>
        <w:t xml:space="preserve"> </w:t>
      </w:r>
      <w:r w:rsidRPr="00136364">
        <w:rPr>
          <w:rFonts w:cs="Arial"/>
          <w:szCs w:val="22"/>
        </w:rPr>
        <w:t>definiert wurde, der sich an der Systematik der bisherigen Ausnutzungsfaktoren α</w:t>
      </w:r>
      <w:r w:rsidRPr="00136364">
        <w:rPr>
          <w:rFonts w:cs="Arial"/>
          <w:szCs w:val="22"/>
          <w:vertAlign w:val="subscript"/>
        </w:rPr>
        <w:t>2</w:t>
      </w:r>
      <w:r w:rsidRPr="00136364">
        <w:rPr>
          <w:rFonts w:cs="Arial"/>
          <w:szCs w:val="22"/>
        </w:rPr>
        <w:t xml:space="preserve"> gemäß DIN 4102-4 orientiert. Dieser neue Faktor wurde erforderlich, da die überwiegende Anzahl der bisherigen in die Tabellenwerte eingeflossenen Brandversuche mit den Belastungen aus der kalten Bemessung nach DIN 1053-1 (altes Bemessungskonzept) durchgeführt wurde.</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szCs w:val="22"/>
        </w:rPr>
      </w:pPr>
      <w:r w:rsidRPr="00136364">
        <w:rPr>
          <w:rFonts w:cs="Arial"/>
          <w:szCs w:val="22"/>
        </w:rPr>
        <w:t xml:space="preserve">Der neu definierte Ausnutzungsfaktor berücksichtigt, dass die maximal zulässigen Normalkräfte nach DIN EN 1996 anders (größer oder kleiner) als die bisherigen Werte nach DIN 1053 sein können. Das wird durch die geänderte Knickformel und dem Verhältniswert zwischen den neu festgelegten charakteristischen Mauerwerkdruckfestigkeiten </w:t>
      </w:r>
      <w:proofErr w:type="spellStart"/>
      <w:r w:rsidRPr="00136364">
        <w:rPr>
          <w:rFonts w:cs="Arial"/>
          <w:szCs w:val="22"/>
        </w:rPr>
        <w:t>f</w:t>
      </w:r>
      <w:r w:rsidRPr="00136364">
        <w:rPr>
          <w:rFonts w:cs="Arial"/>
          <w:szCs w:val="22"/>
          <w:vertAlign w:val="subscript"/>
        </w:rPr>
        <w:t>k</w:t>
      </w:r>
      <w:proofErr w:type="spellEnd"/>
      <w:r w:rsidRPr="00136364">
        <w:rPr>
          <w:rFonts w:cs="Arial"/>
          <w:szCs w:val="22"/>
        </w:rPr>
        <w:t xml:space="preserve"> und den bisherigen Grundwerten der zulässigen Druckspannung σ</w:t>
      </w:r>
      <w:r w:rsidRPr="00136364">
        <w:rPr>
          <w:rFonts w:cs="Arial"/>
          <w:szCs w:val="22"/>
          <w:vertAlign w:val="subscript"/>
        </w:rPr>
        <w:t>0</w:t>
      </w:r>
      <w:r w:rsidRPr="00136364">
        <w:rPr>
          <w:rFonts w:cs="Arial"/>
          <w:szCs w:val="22"/>
        </w:rPr>
        <w:t xml:space="preserve"> verursacht.</w:t>
      </w:r>
    </w:p>
    <w:p w:rsidR="00136364" w:rsidRDefault="00136364" w:rsidP="00136364">
      <w:pPr>
        <w:spacing w:line="360" w:lineRule="auto"/>
        <w:jc w:val="both"/>
        <w:rPr>
          <w:rFonts w:cs="Arial"/>
          <w:szCs w:val="22"/>
        </w:rPr>
      </w:pPr>
    </w:p>
    <w:p w:rsidR="003F585C" w:rsidRDefault="003F585C" w:rsidP="00136364">
      <w:pPr>
        <w:spacing w:line="360" w:lineRule="auto"/>
        <w:jc w:val="both"/>
        <w:rPr>
          <w:rFonts w:cs="Arial"/>
          <w:szCs w:val="22"/>
        </w:rPr>
      </w:pPr>
    </w:p>
    <w:p w:rsidR="003F585C" w:rsidRPr="00136364" w:rsidRDefault="003F585C" w:rsidP="00136364">
      <w:pPr>
        <w:spacing w:line="360" w:lineRule="auto"/>
        <w:jc w:val="both"/>
        <w:rPr>
          <w:rFonts w:cs="Arial"/>
          <w:szCs w:val="22"/>
        </w:rPr>
      </w:pPr>
    </w:p>
    <w:p w:rsidR="00136364" w:rsidRPr="00136364" w:rsidRDefault="00136364" w:rsidP="00136364">
      <w:pPr>
        <w:spacing w:line="360" w:lineRule="auto"/>
        <w:jc w:val="both"/>
        <w:rPr>
          <w:rFonts w:cs="Arial"/>
          <w:b/>
          <w:szCs w:val="22"/>
        </w:rPr>
      </w:pPr>
      <w:r w:rsidRPr="00136364">
        <w:rPr>
          <w:rFonts w:cs="Arial"/>
          <w:b/>
          <w:szCs w:val="22"/>
        </w:rPr>
        <w:t>Klassifizierung nach DIN 4102-4</w:t>
      </w:r>
    </w:p>
    <w:p w:rsidR="00136364" w:rsidRPr="00136364" w:rsidRDefault="00136364" w:rsidP="00136364">
      <w:pPr>
        <w:spacing w:line="360" w:lineRule="auto"/>
        <w:jc w:val="both"/>
        <w:rPr>
          <w:rFonts w:cs="Arial"/>
          <w:szCs w:val="22"/>
        </w:rPr>
      </w:pPr>
    </w:p>
    <w:p w:rsidR="009D4F5F" w:rsidRPr="00136364" w:rsidRDefault="00136364" w:rsidP="00136364">
      <w:pPr>
        <w:pStyle w:val="StandardWeb"/>
        <w:spacing w:before="0" w:beforeAutospacing="0" w:after="0" w:afterAutospacing="0" w:line="360" w:lineRule="auto"/>
        <w:jc w:val="both"/>
        <w:rPr>
          <w:rFonts w:ascii="Arial" w:hAnsi="Arial" w:cs="Arial"/>
          <w:sz w:val="22"/>
          <w:szCs w:val="22"/>
        </w:rPr>
      </w:pPr>
      <w:r w:rsidRPr="00136364">
        <w:rPr>
          <w:rFonts w:ascii="Arial" w:hAnsi="Arial" w:cs="Arial"/>
          <w:sz w:val="22"/>
          <w:szCs w:val="22"/>
        </w:rPr>
        <w:t>Ergänzend zum Eurocode 6 Teil 1-2 enthält die neue DIN 4102-4:2016-05 Anwendungs- und Ausführungsregelungen. Im Abschnitt 9 der Norm wurden die bereits in der alten Fassung enthaltenen bekannten und brandschutztechnisch zu berücksichtigenden Anschlussdetails (Wand-Decke, Wand-Wand) für Mauerwerkskonstruktionen übernommen – ergänzt um neuere nachgewiesene Anschlussmöglichkeiten.</w:t>
      </w:r>
    </w:p>
    <w:p w:rsidR="005C2A8D" w:rsidRPr="00136364" w:rsidRDefault="005C2A8D" w:rsidP="00136364">
      <w:pPr>
        <w:pStyle w:val="StandardWeb"/>
        <w:spacing w:before="0" w:beforeAutospacing="0" w:after="0" w:afterAutospacing="0" w:line="360" w:lineRule="auto"/>
        <w:jc w:val="both"/>
        <w:rPr>
          <w:rFonts w:ascii="Arial" w:hAnsi="Arial" w:cs="Arial"/>
          <w:sz w:val="22"/>
          <w:szCs w:val="22"/>
        </w:rPr>
      </w:pPr>
    </w:p>
    <w:p w:rsidR="00136364" w:rsidRPr="00136364" w:rsidRDefault="00136364" w:rsidP="00136364">
      <w:pPr>
        <w:spacing w:line="360" w:lineRule="auto"/>
        <w:jc w:val="both"/>
        <w:rPr>
          <w:rFonts w:cs="Arial"/>
          <w:szCs w:val="22"/>
        </w:rPr>
      </w:pPr>
      <w:r w:rsidRPr="00136364">
        <w:rPr>
          <w:rFonts w:cs="Arial"/>
          <w:szCs w:val="22"/>
        </w:rPr>
        <w:t>Zudem werden Aussagen zur Feuerwiderstandsfähigkeit derjenigen Bauteile getroffen, für die Eurocodes keine Bemessungsregelungen bieten. Für Porenbetonmauerwerk sind das Angaben zu den Mindestwanddicken von nichttragenden Wänden aus Porenbeton-Bauplatten und -Planbauplatten nach DIN 4166. Enthalten sind in der Tabelle 9.1, Zeile 1 die Werte, die bereits Inhalt der alten Norm waren, d. h. eine 7,5 cm dicke, nichttragende Wand aus Porenbeton-Planbauplatten kann bereits</w:t>
      </w:r>
      <w:r>
        <w:rPr>
          <w:rFonts w:cs="Arial"/>
          <w:szCs w:val="22"/>
        </w:rPr>
        <w:t xml:space="preserve"> als F 90 klassifiziert werden.</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szCs w:val="22"/>
        </w:rPr>
      </w:pPr>
      <w:r w:rsidRPr="00136364">
        <w:rPr>
          <w:rFonts w:cs="Arial"/>
          <w:szCs w:val="22"/>
        </w:rPr>
        <w:t>Darüber hinaus sind in Tabelle 9.5 die zu wählenden Mindestwanddicken für bewehrte, steinhohe Porenbetonstürze nach DIN 4223 sowie für Porenbeton-U-Schalen zu finden.</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b/>
          <w:szCs w:val="22"/>
        </w:rPr>
      </w:pPr>
      <w:r w:rsidRPr="00136364">
        <w:rPr>
          <w:rFonts w:cs="Arial"/>
          <w:b/>
          <w:szCs w:val="22"/>
        </w:rPr>
        <w:t>Klassifizierung nach allgemeiner bauaufsichtlicher Zulassung</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szCs w:val="22"/>
        </w:rPr>
      </w:pPr>
      <w:r w:rsidRPr="00136364">
        <w:rPr>
          <w:rFonts w:cs="Arial"/>
          <w:szCs w:val="22"/>
        </w:rPr>
        <w:t>Die brandschutztechnischen Angaben für Mauerwerk nach allgemeiner bauaufsichtlicher Zulassung des DIBt erfolgen weiterhin in der jeweiligen Zulassung. In den meisten Fällen nehmen diese ebenfalls Bezug auf die Klassifizierung nach Eurocode 6 Teil 1-2. Ausgenommen ist die Zulassung für Porenbeton-Flachstürze, die nicht Inhalt des Eurocode 6 ist. Hier sind die brandschutztechnischen Regelungen, z. B. zu Mindestwanddicken, direkt aus der Zulassung zu entnehmen.</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b/>
          <w:szCs w:val="22"/>
        </w:rPr>
      </w:pPr>
      <w:r w:rsidRPr="00136364">
        <w:rPr>
          <w:rFonts w:cs="Arial"/>
          <w:b/>
          <w:szCs w:val="22"/>
        </w:rPr>
        <w:t>Porenbetonmauerwerk hält Feuer stand</w:t>
      </w:r>
    </w:p>
    <w:p w:rsidR="00136364" w:rsidRPr="003F585C" w:rsidRDefault="00136364" w:rsidP="003F585C">
      <w:pPr>
        <w:spacing w:line="360" w:lineRule="auto"/>
        <w:jc w:val="both"/>
        <w:rPr>
          <w:rFonts w:cs="Arial"/>
          <w:szCs w:val="22"/>
        </w:rPr>
      </w:pPr>
    </w:p>
    <w:p w:rsidR="00136364" w:rsidRPr="00136364" w:rsidRDefault="00136364" w:rsidP="00136364">
      <w:pPr>
        <w:spacing w:line="360" w:lineRule="auto"/>
        <w:jc w:val="both"/>
        <w:rPr>
          <w:rFonts w:cs="Arial"/>
          <w:szCs w:val="22"/>
        </w:rPr>
      </w:pPr>
      <w:r w:rsidRPr="00136364">
        <w:rPr>
          <w:rFonts w:cs="Arial"/>
          <w:szCs w:val="22"/>
        </w:rPr>
        <w:t xml:space="preserve">Die Produktpalette der Hersteller für Porenbetonsteine reicht von Plansteinen über Planelemente, Planbauplatten, Fenster- und Türstürze bis hin zu U-Schalen. Entsprechend der europäischen Baustoffnorm DIN EN 771-4 ist Porenbeton der Baustoffklasse A1 </w:t>
      </w:r>
      <w:r w:rsidR="003F585C">
        <w:rPr>
          <w:rFonts w:cs="Arial"/>
          <w:szCs w:val="22"/>
        </w:rPr>
        <w:br/>
      </w:r>
      <w:r w:rsidR="003F585C">
        <w:rPr>
          <w:rFonts w:cs="Arial"/>
          <w:szCs w:val="22"/>
        </w:rPr>
        <w:br/>
      </w:r>
      <w:r w:rsidR="003F585C">
        <w:rPr>
          <w:rFonts w:cs="Arial"/>
          <w:szCs w:val="22"/>
        </w:rPr>
        <w:lastRenderedPageBreak/>
        <w:br/>
      </w:r>
      <w:r w:rsidRPr="00136364">
        <w:rPr>
          <w:rFonts w:cs="Arial"/>
          <w:szCs w:val="22"/>
        </w:rPr>
        <w:t>zuzuordnen, d.h. er ist nicht brennbar. Außerdem besitzt Porenbeton den Vorzug, im Brand keinen Rauch und keine toxischen Gase zu bilden. Porenbeton zeigt bei intensiver Brandeinwirkung keinerlei Abplatzungen oder Rissbildungen mit Feueraustritt, d. h. auch in dieser Hinsicht ist das Material anderen Baustoffen überlegen. Durch die hohe Maßgenauigkeit der Bauteile sind feuerbeständige Anschlüsse bzw. Fugenausbildungen leicht realisierbar.</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b/>
          <w:szCs w:val="22"/>
        </w:rPr>
      </w:pPr>
      <w:r w:rsidRPr="00136364">
        <w:rPr>
          <w:rFonts w:cs="Arial"/>
          <w:b/>
          <w:szCs w:val="22"/>
        </w:rPr>
        <w:t>Brandwände aus Porenbeton verhindern Brandausbreitung</w:t>
      </w:r>
    </w:p>
    <w:p w:rsidR="00136364" w:rsidRPr="00136364" w:rsidRDefault="00136364" w:rsidP="00136364">
      <w:pPr>
        <w:spacing w:line="360" w:lineRule="auto"/>
        <w:jc w:val="both"/>
        <w:rPr>
          <w:rFonts w:cs="Arial"/>
          <w:b/>
          <w:szCs w:val="22"/>
        </w:rPr>
      </w:pPr>
    </w:p>
    <w:p w:rsidR="00136364" w:rsidRPr="00136364" w:rsidRDefault="00136364" w:rsidP="00136364">
      <w:pPr>
        <w:spacing w:line="360" w:lineRule="auto"/>
        <w:jc w:val="both"/>
        <w:rPr>
          <w:rFonts w:cs="Arial"/>
          <w:szCs w:val="22"/>
        </w:rPr>
      </w:pPr>
      <w:r w:rsidRPr="00136364">
        <w:rPr>
          <w:rFonts w:cs="Arial"/>
          <w:szCs w:val="22"/>
        </w:rPr>
        <w:t xml:space="preserve">Brandwände sind nach den Bauordnungen der Länder Wände zur Trennung oder Abgrenzung von Brandabschnitten. Sie sind dazu bestimmt, die Ausbreitung von Feuer und Rauch auf andere Gebäude oder Gebäudeabschnitte zu verhindern. </w:t>
      </w:r>
    </w:p>
    <w:p w:rsidR="00136364" w:rsidRPr="00136364" w:rsidRDefault="00136364" w:rsidP="00136364">
      <w:pPr>
        <w:spacing w:line="360" w:lineRule="auto"/>
        <w:jc w:val="both"/>
        <w:rPr>
          <w:rFonts w:cs="Arial"/>
          <w:szCs w:val="22"/>
        </w:rPr>
      </w:pPr>
    </w:p>
    <w:p w:rsidR="00136364" w:rsidRPr="00136364" w:rsidRDefault="00136364" w:rsidP="00136364">
      <w:pPr>
        <w:pStyle w:val="StandardWeb"/>
        <w:spacing w:before="0" w:beforeAutospacing="0" w:after="0" w:afterAutospacing="0" w:line="360" w:lineRule="auto"/>
        <w:jc w:val="both"/>
        <w:rPr>
          <w:rFonts w:ascii="Arial" w:hAnsi="Arial" w:cs="Arial"/>
          <w:sz w:val="22"/>
          <w:szCs w:val="22"/>
        </w:rPr>
      </w:pPr>
      <w:r w:rsidRPr="00136364">
        <w:rPr>
          <w:rFonts w:ascii="Arial" w:hAnsi="Arial" w:cs="Arial"/>
          <w:sz w:val="22"/>
          <w:szCs w:val="22"/>
        </w:rPr>
        <w:t xml:space="preserve">Ab </w:t>
      </w:r>
      <w:proofErr w:type="gramStart"/>
      <w:r w:rsidRPr="00136364">
        <w:rPr>
          <w:rFonts w:ascii="Arial" w:hAnsi="Arial" w:cs="Arial"/>
          <w:sz w:val="22"/>
          <w:szCs w:val="22"/>
        </w:rPr>
        <w:t>einer Dicke</w:t>
      </w:r>
      <w:proofErr w:type="gramEnd"/>
      <w:r w:rsidRPr="00136364">
        <w:rPr>
          <w:rFonts w:ascii="Arial" w:hAnsi="Arial" w:cs="Arial"/>
          <w:sz w:val="22"/>
          <w:szCs w:val="22"/>
        </w:rPr>
        <w:t xml:space="preserve"> von 24 cm gilt eine Mauerwerkswand aus Porenbeton-Plansteinen der Festigkeitsklasse 2 und Rohdichteklasse 0,4 schon als Brandwand. Brandwände sollen einen hohen Wärmedurchgang zu der dem Brand abgewandten Seite verhindern, um Folgeschäden in den nicht unmittelbar betroffenen Bereichen zu vermeiden.</w:t>
      </w:r>
    </w:p>
    <w:p w:rsidR="00136364" w:rsidRPr="00136364" w:rsidRDefault="00136364" w:rsidP="00136364">
      <w:pPr>
        <w:pStyle w:val="StandardWeb"/>
        <w:spacing w:before="0" w:beforeAutospacing="0" w:after="0" w:afterAutospacing="0" w:line="360" w:lineRule="auto"/>
        <w:jc w:val="both"/>
        <w:rPr>
          <w:rFonts w:ascii="Arial" w:hAnsi="Arial" w:cs="Arial"/>
          <w:sz w:val="22"/>
          <w:szCs w:val="22"/>
        </w:rPr>
      </w:pPr>
    </w:p>
    <w:p w:rsidR="00136364" w:rsidRPr="00136364" w:rsidRDefault="00136364" w:rsidP="00136364">
      <w:pPr>
        <w:spacing w:line="360" w:lineRule="auto"/>
        <w:jc w:val="both"/>
        <w:rPr>
          <w:rFonts w:cs="Arial"/>
          <w:szCs w:val="22"/>
        </w:rPr>
      </w:pPr>
      <w:r w:rsidRPr="00136364">
        <w:rPr>
          <w:rFonts w:cs="Arial"/>
          <w:szCs w:val="22"/>
        </w:rPr>
        <w:t xml:space="preserve">Bei Brandwänden aus Porenbeton werden selbst nach mehrstündigen Bränden nicht mehr </w:t>
      </w:r>
      <w:r w:rsidR="003F585C">
        <w:rPr>
          <w:rFonts w:cs="Arial"/>
          <w:szCs w:val="22"/>
        </w:rPr>
        <w:br/>
      </w:r>
      <w:r w:rsidRPr="00136364">
        <w:rPr>
          <w:rFonts w:cs="Arial"/>
          <w:szCs w:val="22"/>
        </w:rPr>
        <w:t>als 50</w:t>
      </w:r>
      <w:r w:rsidR="003F585C">
        <w:rPr>
          <w:rFonts w:cs="Arial"/>
          <w:szCs w:val="22"/>
        </w:rPr>
        <w:t xml:space="preserve"> </w:t>
      </w:r>
      <w:r w:rsidRPr="00136364">
        <w:rPr>
          <w:rFonts w:cs="Arial"/>
          <w:szCs w:val="22"/>
        </w:rPr>
        <w:t xml:space="preserve">°C auf der brandabgewandten Wandseite gemessen. Ursache dafür sind die </w:t>
      </w:r>
      <w:proofErr w:type="spellStart"/>
      <w:r w:rsidRPr="00136364">
        <w:rPr>
          <w:rFonts w:cs="Arial"/>
          <w:szCs w:val="22"/>
        </w:rPr>
        <w:t>wärme</w:t>
      </w:r>
      <w:proofErr w:type="spellEnd"/>
      <w:r w:rsidR="003F585C">
        <w:rPr>
          <w:rFonts w:cs="Arial"/>
          <w:szCs w:val="22"/>
        </w:rPr>
        <w:t>-</w:t>
      </w:r>
      <w:r w:rsidR="003F585C">
        <w:rPr>
          <w:rFonts w:cs="Arial"/>
          <w:szCs w:val="22"/>
        </w:rPr>
        <w:br/>
      </w:r>
      <w:r w:rsidRPr="00136364">
        <w:rPr>
          <w:rFonts w:cs="Arial"/>
          <w:szCs w:val="22"/>
        </w:rPr>
        <w:t xml:space="preserve">isolierende Porenstruktur und eine günstige mineralische Zusammensetzung. </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szCs w:val="22"/>
        </w:rPr>
      </w:pPr>
      <w:r w:rsidRPr="00136364">
        <w:rPr>
          <w:rFonts w:cs="Arial"/>
          <w:szCs w:val="22"/>
        </w:rPr>
        <w:t>Viele Baustoffe verändern unter dem Einfluss hoher Temperaturen ihre Struktur. Porenbetonwände erfahren auf Grund ihres extrem geringen Wärmedurchgangs im Brandzustand nur unwesentliche Formänderungen und bleiben dementsprechend gas- und rauchdicht.</w:t>
      </w:r>
    </w:p>
    <w:p w:rsidR="00136364" w:rsidRPr="00136364" w:rsidRDefault="00136364" w:rsidP="00136364">
      <w:pPr>
        <w:spacing w:line="360" w:lineRule="auto"/>
        <w:jc w:val="both"/>
        <w:rPr>
          <w:rFonts w:cs="Arial"/>
          <w:szCs w:val="22"/>
        </w:rPr>
      </w:pPr>
    </w:p>
    <w:p w:rsidR="00136364" w:rsidRPr="00136364" w:rsidRDefault="00136364" w:rsidP="00136364">
      <w:pPr>
        <w:spacing w:line="360" w:lineRule="auto"/>
        <w:jc w:val="both"/>
        <w:rPr>
          <w:rFonts w:cs="Arial"/>
          <w:b/>
          <w:szCs w:val="22"/>
        </w:rPr>
      </w:pPr>
      <w:r w:rsidRPr="00136364">
        <w:rPr>
          <w:rFonts w:cs="Arial"/>
          <w:b/>
          <w:szCs w:val="22"/>
        </w:rPr>
        <w:t>Keine relevanten Änderungen</w:t>
      </w:r>
    </w:p>
    <w:p w:rsidR="00136364" w:rsidRPr="00136364" w:rsidRDefault="00136364" w:rsidP="00136364">
      <w:pPr>
        <w:spacing w:line="360" w:lineRule="auto"/>
        <w:jc w:val="both"/>
        <w:rPr>
          <w:rFonts w:cs="Arial"/>
          <w:szCs w:val="22"/>
        </w:rPr>
      </w:pPr>
    </w:p>
    <w:p w:rsidR="00136364" w:rsidRPr="00136364" w:rsidRDefault="00136364" w:rsidP="00136364">
      <w:pPr>
        <w:pStyle w:val="StandardWeb"/>
        <w:spacing w:before="0" w:beforeAutospacing="0" w:after="0" w:afterAutospacing="0" w:line="360" w:lineRule="auto"/>
        <w:jc w:val="both"/>
        <w:rPr>
          <w:rFonts w:ascii="Arial" w:hAnsi="Arial" w:cs="Arial"/>
          <w:sz w:val="22"/>
          <w:szCs w:val="22"/>
        </w:rPr>
      </w:pPr>
      <w:r w:rsidRPr="00136364">
        <w:rPr>
          <w:rFonts w:ascii="Arial" w:hAnsi="Arial" w:cs="Arial"/>
          <w:sz w:val="22"/>
          <w:szCs w:val="22"/>
        </w:rPr>
        <w:t>Mit der DIN EN 1996-1-2 inklusive nationalem Anhang und der neuen DIN 4102-4 wird der Stand der alten DIN 4102-4 in Verbindung mit der DIN 1053-1 für Mauerwerk in die neue Normengeneration überführt. Das Bemessungsergebnis erfährt dabei keine relevante Änderung. Deutlich wird, dass die heiße Bemessung von Porenbetonmauerwerk aufgrund der</w:t>
      </w:r>
      <w:r w:rsidR="003F585C">
        <w:rPr>
          <w:rFonts w:ascii="Arial" w:hAnsi="Arial" w:cs="Arial"/>
          <w:sz w:val="22"/>
          <w:szCs w:val="22"/>
        </w:rPr>
        <w:t xml:space="preserve"> </w:t>
      </w:r>
      <w:r w:rsidR="003F585C">
        <w:rPr>
          <w:rFonts w:ascii="Arial" w:hAnsi="Arial" w:cs="Arial"/>
          <w:sz w:val="22"/>
          <w:szCs w:val="22"/>
        </w:rPr>
        <w:br/>
      </w:r>
      <w:r w:rsidR="003F585C">
        <w:rPr>
          <w:rFonts w:ascii="Arial" w:hAnsi="Arial" w:cs="Arial"/>
          <w:sz w:val="22"/>
          <w:szCs w:val="22"/>
        </w:rPr>
        <w:lastRenderedPageBreak/>
        <w:br/>
      </w:r>
      <w:r w:rsidRPr="00136364">
        <w:rPr>
          <w:rFonts w:ascii="Arial" w:hAnsi="Arial" w:cs="Arial"/>
          <w:sz w:val="22"/>
          <w:szCs w:val="22"/>
        </w:rPr>
        <w:t>Einordnung als nicht brennbarer Baustoff nach Eurocode 6 einfach und wie bisher ohne Mehraufwand über Tabellenwerte erfolgen kann. Ergänzende Hinweise, vor allem zu brandschutztechnischen Anschlussdetails, liefert die neue DIN 4102-4.</w:t>
      </w:r>
    </w:p>
    <w:p w:rsidR="00136364" w:rsidRPr="00136364" w:rsidRDefault="00136364" w:rsidP="00136364">
      <w:pPr>
        <w:pStyle w:val="StandardWeb"/>
        <w:spacing w:before="0" w:beforeAutospacing="0" w:after="0" w:afterAutospacing="0" w:line="360" w:lineRule="auto"/>
        <w:jc w:val="both"/>
        <w:rPr>
          <w:rFonts w:ascii="Arial" w:hAnsi="Arial" w:cs="Arial"/>
          <w:sz w:val="22"/>
          <w:szCs w:val="22"/>
        </w:rPr>
      </w:pPr>
    </w:p>
    <w:p w:rsidR="00136364" w:rsidRPr="00136364" w:rsidRDefault="00136364" w:rsidP="00136364">
      <w:pPr>
        <w:pStyle w:val="StandardWeb"/>
        <w:spacing w:before="0" w:beforeAutospacing="0" w:after="0" w:afterAutospacing="0" w:line="360" w:lineRule="auto"/>
        <w:jc w:val="both"/>
        <w:rPr>
          <w:rFonts w:ascii="Arial" w:hAnsi="Arial" w:cs="Arial"/>
          <w:sz w:val="22"/>
          <w:szCs w:val="22"/>
        </w:rPr>
      </w:pPr>
    </w:p>
    <w:p w:rsidR="005C2A8D" w:rsidRPr="009D4F5F" w:rsidRDefault="005C2A8D" w:rsidP="009D4F5F">
      <w:pPr>
        <w:pStyle w:val="StandardWeb"/>
        <w:spacing w:before="0" w:beforeAutospacing="0" w:after="0" w:afterAutospacing="0" w:line="360" w:lineRule="auto"/>
        <w:jc w:val="both"/>
        <w:rPr>
          <w:rFonts w:ascii="Arial" w:hAnsi="Arial" w:cs="Arial"/>
          <w:sz w:val="22"/>
          <w:szCs w:val="22"/>
        </w:rPr>
      </w:pPr>
    </w:p>
    <w:p w:rsidR="009D4F5F" w:rsidRPr="009D4F5F" w:rsidRDefault="009D4F5F" w:rsidP="009D4F5F">
      <w:pPr>
        <w:pStyle w:val="Default"/>
        <w:spacing w:line="360" w:lineRule="auto"/>
        <w:jc w:val="both"/>
        <w:rPr>
          <w:b/>
          <w:sz w:val="22"/>
          <w:szCs w:val="22"/>
        </w:rPr>
      </w:pPr>
      <w:r w:rsidRPr="009D4F5F">
        <w:rPr>
          <w:b/>
          <w:sz w:val="22"/>
          <w:szCs w:val="22"/>
        </w:rPr>
        <w:t>Literatur</w:t>
      </w:r>
    </w:p>
    <w:p w:rsidR="003F585C" w:rsidRPr="00A545BA" w:rsidRDefault="003F585C" w:rsidP="003F585C">
      <w:pPr>
        <w:spacing w:line="360" w:lineRule="auto"/>
        <w:rPr>
          <w:rFonts w:cs="Arial"/>
          <w:szCs w:val="22"/>
        </w:rPr>
      </w:pPr>
      <w:r w:rsidRPr="00A545BA">
        <w:rPr>
          <w:rFonts w:cs="Arial"/>
          <w:szCs w:val="22"/>
        </w:rPr>
        <w:t>[1] DIN EN 1996-1-2: 2011-04 Eurocode 6: Bemessung und Konstruktion von Mauerwerksbauten - Teil 1 - 2: Allgemeine Regeln - Tragwerksbemessung für den Brandfall; deutsche Fassung EN 1996-1-2</w:t>
      </w:r>
    </w:p>
    <w:p w:rsidR="003F585C" w:rsidRPr="00A545BA" w:rsidRDefault="003F585C" w:rsidP="003F585C">
      <w:pPr>
        <w:spacing w:line="360" w:lineRule="auto"/>
        <w:rPr>
          <w:rFonts w:cs="Arial"/>
          <w:szCs w:val="22"/>
        </w:rPr>
      </w:pPr>
    </w:p>
    <w:p w:rsidR="003F585C" w:rsidRPr="00A545BA" w:rsidRDefault="003F585C" w:rsidP="003F585C">
      <w:pPr>
        <w:spacing w:line="360" w:lineRule="auto"/>
        <w:rPr>
          <w:rFonts w:cs="Arial"/>
          <w:szCs w:val="22"/>
        </w:rPr>
      </w:pPr>
      <w:r w:rsidRPr="00A545BA">
        <w:rPr>
          <w:rFonts w:cs="Arial"/>
          <w:szCs w:val="22"/>
        </w:rPr>
        <w:t xml:space="preserve">[2] DIN EN 1996-1-2/NA:2013-06 National festgelegte Parameter - Eurocode 6: Bemessung und Konstruktion von Mauerwerksbauten - Teil 1-2/NA: Allgemeine Regeln </w:t>
      </w:r>
      <w:r w:rsidR="00657763">
        <w:rPr>
          <w:rFonts w:cs="Arial"/>
          <w:szCs w:val="22"/>
        </w:rPr>
        <w:t>–</w:t>
      </w:r>
      <w:r w:rsidRPr="00A545BA">
        <w:rPr>
          <w:rFonts w:cs="Arial"/>
          <w:szCs w:val="22"/>
        </w:rPr>
        <w:t xml:space="preserve"> Tragwerks</w:t>
      </w:r>
      <w:r w:rsidR="00657763">
        <w:rPr>
          <w:rFonts w:cs="Arial"/>
          <w:szCs w:val="22"/>
        </w:rPr>
        <w:t>-</w:t>
      </w:r>
      <w:r w:rsidR="00657763">
        <w:rPr>
          <w:rFonts w:cs="Arial"/>
          <w:szCs w:val="22"/>
        </w:rPr>
        <w:br/>
      </w:r>
      <w:r w:rsidRPr="00A545BA">
        <w:rPr>
          <w:rFonts w:cs="Arial"/>
          <w:szCs w:val="22"/>
        </w:rPr>
        <w:t>bemessung für den Brandfall</w:t>
      </w:r>
    </w:p>
    <w:p w:rsidR="003F585C" w:rsidRPr="00A545BA" w:rsidRDefault="003F585C" w:rsidP="003F585C">
      <w:pPr>
        <w:spacing w:line="360" w:lineRule="auto"/>
        <w:rPr>
          <w:rFonts w:cs="Arial"/>
          <w:szCs w:val="22"/>
        </w:rPr>
      </w:pPr>
    </w:p>
    <w:p w:rsidR="003F585C" w:rsidRPr="00A545BA" w:rsidRDefault="003F585C" w:rsidP="003F585C">
      <w:pPr>
        <w:spacing w:line="360" w:lineRule="auto"/>
        <w:rPr>
          <w:rFonts w:cs="Arial"/>
          <w:szCs w:val="22"/>
        </w:rPr>
      </w:pPr>
      <w:r w:rsidRPr="00A545BA">
        <w:rPr>
          <w:rFonts w:cs="Arial"/>
          <w:szCs w:val="22"/>
        </w:rPr>
        <w:t>[3] DIN 4102-4:2016-05: Brandverhalten von Baustoffen und Bauteilen - Teil 4: Zusammenstellung und Anwendung klassifizierter Baustoffe, Bauteile und Sonderbauteile</w:t>
      </w:r>
    </w:p>
    <w:p w:rsidR="003F585C" w:rsidRPr="00A545BA" w:rsidRDefault="003F585C" w:rsidP="003F585C">
      <w:pPr>
        <w:spacing w:line="360" w:lineRule="auto"/>
        <w:rPr>
          <w:rFonts w:cs="Arial"/>
          <w:szCs w:val="22"/>
        </w:rPr>
      </w:pPr>
    </w:p>
    <w:p w:rsidR="003F585C" w:rsidRPr="00A545BA" w:rsidRDefault="003F585C" w:rsidP="003F585C">
      <w:pPr>
        <w:spacing w:line="360" w:lineRule="auto"/>
        <w:rPr>
          <w:rFonts w:cs="Arial"/>
          <w:szCs w:val="22"/>
        </w:rPr>
      </w:pPr>
      <w:r w:rsidRPr="00A545BA">
        <w:rPr>
          <w:rFonts w:cs="Arial"/>
          <w:szCs w:val="22"/>
        </w:rPr>
        <w:t>[4] DIN EN 771-4: 2015-11 Festlegungen für Mauersteine Teil 4: Porenbetonsteine;</w:t>
      </w:r>
    </w:p>
    <w:p w:rsidR="003F585C" w:rsidRPr="00A545BA" w:rsidRDefault="003F585C" w:rsidP="003F585C">
      <w:pPr>
        <w:spacing w:line="360" w:lineRule="auto"/>
        <w:rPr>
          <w:rFonts w:cs="Arial"/>
          <w:szCs w:val="22"/>
        </w:rPr>
      </w:pPr>
      <w:r w:rsidRPr="00A545BA">
        <w:rPr>
          <w:rFonts w:cs="Arial"/>
          <w:szCs w:val="22"/>
        </w:rPr>
        <w:t>Deutsche Fassung EN 771-4</w:t>
      </w:r>
    </w:p>
    <w:p w:rsidR="003F585C" w:rsidRPr="00A545BA" w:rsidRDefault="003F585C" w:rsidP="003F585C">
      <w:pPr>
        <w:spacing w:line="360" w:lineRule="auto"/>
        <w:rPr>
          <w:rFonts w:cs="Arial"/>
          <w:szCs w:val="22"/>
        </w:rPr>
      </w:pPr>
    </w:p>
    <w:p w:rsidR="00B369F2" w:rsidRPr="009D4F5F" w:rsidRDefault="003F585C" w:rsidP="003F585C">
      <w:pPr>
        <w:spacing w:line="360" w:lineRule="auto"/>
        <w:jc w:val="both"/>
        <w:rPr>
          <w:rFonts w:cs="Arial"/>
          <w:szCs w:val="22"/>
        </w:rPr>
      </w:pPr>
      <w:r w:rsidRPr="00A545BA">
        <w:rPr>
          <w:rFonts w:cs="Arial"/>
          <w:szCs w:val="22"/>
        </w:rPr>
        <w:t>[5] DIN 20000-404:2015-12 Anwendung von Bauprodukten in Bauwerken - Teil 404: Regeln für die Verwendung von Porenbetonsteinen nach DIN EN 771-4</w:t>
      </w:r>
    </w:p>
    <w:p w:rsidR="009D4F5F" w:rsidRDefault="009D4F5F" w:rsidP="009D4F5F">
      <w:pPr>
        <w:spacing w:line="360" w:lineRule="auto"/>
        <w:jc w:val="both"/>
        <w:rPr>
          <w:rFonts w:cs="Arial"/>
          <w:szCs w:val="22"/>
        </w:rPr>
      </w:pPr>
    </w:p>
    <w:p w:rsidR="003F585C" w:rsidRDefault="003F585C" w:rsidP="009D4F5F">
      <w:pPr>
        <w:spacing w:line="360" w:lineRule="auto"/>
        <w:jc w:val="both"/>
        <w:rPr>
          <w:rFonts w:cs="Arial"/>
          <w:szCs w:val="22"/>
        </w:rPr>
      </w:pPr>
    </w:p>
    <w:p w:rsidR="003F585C" w:rsidRDefault="003F585C" w:rsidP="009D4F5F">
      <w:pPr>
        <w:spacing w:line="360" w:lineRule="auto"/>
        <w:jc w:val="both"/>
        <w:rPr>
          <w:rFonts w:cs="Arial"/>
          <w:szCs w:val="22"/>
        </w:rPr>
      </w:pPr>
    </w:p>
    <w:p w:rsidR="003F585C" w:rsidRDefault="003F585C" w:rsidP="009D4F5F">
      <w:pPr>
        <w:spacing w:line="360" w:lineRule="auto"/>
        <w:jc w:val="both"/>
        <w:rPr>
          <w:rFonts w:cs="Arial"/>
          <w:szCs w:val="22"/>
        </w:rPr>
      </w:pPr>
    </w:p>
    <w:p w:rsidR="003F585C" w:rsidRDefault="003F585C" w:rsidP="009D4F5F">
      <w:pPr>
        <w:spacing w:line="360" w:lineRule="auto"/>
        <w:jc w:val="both"/>
        <w:rPr>
          <w:rFonts w:cs="Arial"/>
          <w:szCs w:val="22"/>
        </w:rPr>
      </w:pPr>
    </w:p>
    <w:p w:rsidR="003F585C" w:rsidRDefault="003F585C" w:rsidP="009D4F5F">
      <w:pPr>
        <w:spacing w:line="360" w:lineRule="auto"/>
        <w:jc w:val="both"/>
        <w:rPr>
          <w:rFonts w:cs="Arial"/>
          <w:szCs w:val="22"/>
        </w:rPr>
      </w:pPr>
    </w:p>
    <w:p w:rsidR="003F585C" w:rsidRDefault="003F585C" w:rsidP="009D4F5F">
      <w:pPr>
        <w:spacing w:line="360" w:lineRule="auto"/>
        <w:jc w:val="both"/>
        <w:rPr>
          <w:rFonts w:cs="Arial"/>
          <w:szCs w:val="22"/>
        </w:rPr>
      </w:pPr>
    </w:p>
    <w:p w:rsidR="003F585C" w:rsidRDefault="003F585C" w:rsidP="009D4F5F">
      <w:pPr>
        <w:spacing w:line="360" w:lineRule="auto"/>
        <w:jc w:val="both"/>
        <w:rPr>
          <w:rFonts w:cs="Arial"/>
          <w:szCs w:val="22"/>
        </w:rPr>
      </w:pPr>
    </w:p>
    <w:p w:rsidR="003F585C" w:rsidRDefault="003F585C" w:rsidP="009D4F5F">
      <w:pPr>
        <w:spacing w:line="360" w:lineRule="auto"/>
        <w:jc w:val="both"/>
        <w:rPr>
          <w:rFonts w:cs="Arial"/>
          <w:szCs w:val="22"/>
        </w:rPr>
      </w:pPr>
    </w:p>
    <w:p w:rsidR="003F585C" w:rsidRDefault="003F585C" w:rsidP="009D4F5F">
      <w:pPr>
        <w:spacing w:line="360" w:lineRule="auto"/>
        <w:jc w:val="both"/>
        <w:rPr>
          <w:rFonts w:cs="Arial"/>
          <w:szCs w:val="22"/>
        </w:rPr>
      </w:pPr>
    </w:p>
    <w:p w:rsidR="005C2A8D" w:rsidRDefault="005C2A8D" w:rsidP="009D4F5F">
      <w:pPr>
        <w:spacing w:line="360" w:lineRule="auto"/>
        <w:jc w:val="both"/>
        <w:rPr>
          <w:rFonts w:cs="Arial"/>
          <w:szCs w:val="22"/>
        </w:rPr>
      </w:pPr>
    </w:p>
    <w:p w:rsidR="009D4F5F" w:rsidRPr="009D4F5F" w:rsidRDefault="009D4F5F" w:rsidP="005C2A8D">
      <w:pPr>
        <w:rPr>
          <w:rFonts w:cs="Arial"/>
          <w:b/>
          <w:bCs/>
          <w:szCs w:val="22"/>
        </w:rPr>
      </w:pPr>
      <w:r w:rsidRPr="009D4F5F">
        <w:rPr>
          <w:rFonts w:cs="Arial"/>
          <w:b/>
          <w:bCs/>
          <w:szCs w:val="22"/>
        </w:rPr>
        <w:t>Der Autor</w:t>
      </w:r>
    </w:p>
    <w:p w:rsidR="009D4F5F" w:rsidRPr="009D4F5F" w:rsidRDefault="009D4F5F" w:rsidP="005C2A8D">
      <w:pPr>
        <w:rPr>
          <w:rFonts w:cs="Arial"/>
          <w:b/>
          <w:bCs/>
          <w:szCs w:val="22"/>
        </w:rPr>
      </w:pPr>
    </w:p>
    <w:p w:rsidR="009D4F5F" w:rsidRPr="009D4F5F" w:rsidRDefault="009D4F5F" w:rsidP="005C2A8D">
      <w:pPr>
        <w:spacing w:line="360" w:lineRule="auto"/>
        <w:rPr>
          <w:rFonts w:cs="Arial"/>
          <w:bCs/>
          <w:szCs w:val="22"/>
        </w:rPr>
      </w:pPr>
      <w:r w:rsidRPr="009D4F5F">
        <w:rPr>
          <w:rFonts w:cs="Arial"/>
          <w:bCs/>
          <w:noProof/>
          <w:szCs w:val="22"/>
        </w:rPr>
        <w:drawing>
          <wp:anchor distT="0" distB="0" distL="114300" distR="114300" simplePos="0" relativeHeight="251659264" behindDoc="1" locked="0" layoutInCell="1" allowOverlap="1" wp14:anchorId="38A53657" wp14:editId="35227562">
            <wp:simplePos x="0" y="0"/>
            <wp:positionH relativeFrom="column">
              <wp:posOffset>-1270</wp:posOffset>
            </wp:positionH>
            <wp:positionV relativeFrom="paragraph">
              <wp:posOffset>635</wp:posOffset>
            </wp:positionV>
            <wp:extent cx="1260000" cy="1742400"/>
            <wp:effectExtent l="0" t="0" r="0" b="0"/>
            <wp:wrapTight wrapText="bothSides">
              <wp:wrapPolygon edited="0">
                <wp:start x="0" y="0"/>
                <wp:lineTo x="0" y="21261"/>
                <wp:lineTo x="21230" y="21261"/>
                <wp:lineTo x="2123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vp_Georg_Flassenbe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742400"/>
                    </a:xfrm>
                    <a:prstGeom prst="rect">
                      <a:avLst/>
                    </a:prstGeom>
                  </pic:spPr>
                </pic:pic>
              </a:graphicData>
            </a:graphic>
            <wp14:sizeRelH relativeFrom="page">
              <wp14:pctWidth>0</wp14:pctWidth>
            </wp14:sizeRelH>
            <wp14:sizeRelV relativeFrom="page">
              <wp14:pctHeight>0</wp14:pctHeight>
            </wp14:sizeRelV>
          </wp:anchor>
        </w:drawing>
      </w:r>
      <w:r w:rsidRPr="009D4F5F">
        <w:rPr>
          <w:rFonts w:cs="Arial"/>
          <w:bCs/>
          <w:szCs w:val="22"/>
        </w:rPr>
        <w:t>Dipl.-Ing. Georg Flassenberg ist Leiter Technik und Normung beim Bundesverband Porenbetonindustrie e.V. und Geschäftsführer des EAACA, des europäischen Verbandes der Porenbetonindustrie.</w:t>
      </w:r>
    </w:p>
    <w:p w:rsidR="009D4F5F" w:rsidRPr="009D4F5F" w:rsidRDefault="009D4F5F" w:rsidP="005C2A8D">
      <w:pPr>
        <w:spacing w:line="360" w:lineRule="auto"/>
        <w:rPr>
          <w:rFonts w:cs="Arial"/>
          <w:bCs/>
          <w:szCs w:val="22"/>
        </w:rPr>
      </w:pPr>
    </w:p>
    <w:p w:rsidR="009D4F5F" w:rsidRPr="009D4F5F" w:rsidRDefault="009D4F5F" w:rsidP="005C2A8D">
      <w:pPr>
        <w:spacing w:line="360" w:lineRule="auto"/>
        <w:rPr>
          <w:rFonts w:cs="Arial"/>
          <w:bCs/>
          <w:szCs w:val="22"/>
        </w:rPr>
      </w:pPr>
    </w:p>
    <w:p w:rsidR="009D4F5F" w:rsidRPr="009D4F5F" w:rsidRDefault="009D4F5F" w:rsidP="005C2A8D">
      <w:pPr>
        <w:spacing w:line="360" w:lineRule="auto"/>
        <w:rPr>
          <w:rFonts w:cs="Arial"/>
          <w:bCs/>
          <w:szCs w:val="22"/>
        </w:rPr>
      </w:pPr>
    </w:p>
    <w:p w:rsidR="009D4F5F" w:rsidRPr="009D4F5F" w:rsidRDefault="009D4F5F" w:rsidP="005C2A8D">
      <w:pPr>
        <w:spacing w:line="360" w:lineRule="auto"/>
        <w:rPr>
          <w:rFonts w:cs="Arial"/>
          <w:bCs/>
          <w:szCs w:val="22"/>
        </w:rPr>
      </w:pPr>
    </w:p>
    <w:p w:rsidR="009D4F5F" w:rsidRPr="009D4F5F" w:rsidRDefault="009D4F5F" w:rsidP="005C2A8D">
      <w:pPr>
        <w:spacing w:line="360" w:lineRule="auto"/>
        <w:rPr>
          <w:rFonts w:cs="Arial"/>
          <w:bCs/>
          <w:szCs w:val="22"/>
        </w:rPr>
      </w:pPr>
    </w:p>
    <w:p w:rsidR="009D4F5F" w:rsidRPr="005C2A8D" w:rsidRDefault="009D4F5F" w:rsidP="005C2A8D">
      <w:pPr>
        <w:pBdr>
          <w:bottom w:val="single" w:sz="4" w:space="1" w:color="auto"/>
        </w:pBdr>
        <w:spacing w:line="360" w:lineRule="auto"/>
        <w:rPr>
          <w:rFonts w:cs="Arial"/>
          <w:bCs/>
          <w:sz w:val="16"/>
          <w:szCs w:val="16"/>
        </w:rPr>
      </w:pPr>
    </w:p>
    <w:p w:rsidR="009D4F5F" w:rsidRPr="005C2A8D" w:rsidRDefault="009D4F5F" w:rsidP="005C2A8D">
      <w:pPr>
        <w:tabs>
          <w:tab w:val="left" w:pos="1605"/>
        </w:tabs>
        <w:spacing w:line="360" w:lineRule="auto"/>
        <w:rPr>
          <w:rFonts w:cs="Arial"/>
          <w:bCs/>
          <w:sz w:val="16"/>
          <w:szCs w:val="16"/>
        </w:rPr>
      </w:pPr>
    </w:p>
    <w:p w:rsidR="00837599" w:rsidRDefault="009D4F5F" w:rsidP="005C2A8D">
      <w:pPr>
        <w:spacing w:line="360" w:lineRule="auto"/>
        <w:rPr>
          <w:rFonts w:cs="Arial"/>
          <w:szCs w:val="22"/>
        </w:rPr>
      </w:pPr>
      <w:r w:rsidRPr="009D4F5F">
        <w:rPr>
          <w:rFonts w:cs="Arial"/>
          <w:b/>
          <w:bCs/>
          <w:szCs w:val="22"/>
        </w:rPr>
        <w:t>Bildmaterial / Fotos</w:t>
      </w:r>
      <w:r w:rsidRPr="009D4F5F">
        <w:rPr>
          <w:rFonts w:cs="Arial"/>
          <w:b/>
          <w:szCs w:val="22"/>
        </w:rPr>
        <w:t>:</w:t>
      </w:r>
      <w:r w:rsidRPr="009D4F5F">
        <w:rPr>
          <w:rFonts w:cs="Arial"/>
          <w:szCs w:val="22"/>
        </w:rPr>
        <w:t xml:space="preserve"> auf Anfrage bzw. nach Absprache</w:t>
      </w:r>
    </w:p>
    <w:p w:rsidR="005C2A8D" w:rsidRDefault="005C2A8D" w:rsidP="009D4F5F">
      <w:pPr>
        <w:spacing w:line="360" w:lineRule="auto"/>
        <w:rPr>
          <w:rFonts w:cs="Arial"/>
          <w:szCs w:val="22"/>
        </w:rPr>
      </w:pPr>
    </w:p>
    <w:p w:rsidR="005C2A8D" w:rsidRPr="009D4F5F" w:rsidRDefault="005C2A8D" w:rsidP="005C2A8D">
      <w:pPr>
        <w:spacing w:line="360" w:lineRule="auto"/>
        <w:jc w:val="both"/>
        <w:rPr>
          <w:rFonts w:cs="Arial"/>
          <w:szCs w:val="22"/>
        </w:rPr>
      </w:pPr>
    </w:p>
    <w:p w:rsidR="005C2A8D" w:rsidRPr="00B369F2" w:rsidRDefault="005C2A8D" w:rsidP="005C2A8D">
      <w:pPr>
        <w:spacing w:line="360" w:lineRule="auto"/>
        <w:jc w:val="both"/>
        <w:rPr>
          <w:rFonts w:cs="Arial"/>
          <w:szCs w:val="22"/>
        </w:rPr>
      </w:pPr>
      <w:r w:rsidRPr="00B369F2">
        <w:rPr>
          <w:rFonts w:cs="Arial"/>
          <w:szCs w:val="22"/>
        </w:rPr>
        <w:t>Abdruck frei. Beleg erbeten.</w:t>
      </w:r>
    </w:p>
    <w:p w:rsidR="005C2A8D" w:rsidRPr="00B369F2" w:rsidRDefault="005C2A8D" w:rsidP="005C2A8D">
      <w:pPr>
        <w:spacing w:line="360" w:lineRule="auto"/>
        <w:jc w:val="both"/>
        <w:rPr>
          <w:rFonts w:cs="Arial"/>
          <w:szCs w:val="22"/>
        </w:rPr>
      </w:pPr>
    </w:p>
    <w:p w:rsidR="005C2A8D" w:rsidRPr="00B369F2" w:rsidRDefault="005C2A8D" w:rsidP="005C2A8D">
      <w:pPr>
        <w:pStyle w:val="NurText"/>
        <w:spacing w:line="360" w:lineRule="auto"/>
        <w:rPr>
          <w:rFonts w:ascii="Arial" w:eastAsia="MS Mincho" w:hAnsi="Arial" w:cs="Arial"/>
          <w:sz w:val="22"/>
          <w:szCs w:val="22"/>
        </w:rPr>
      </w:pPr>
      <w:r w:rsidRPr="00B369F2">
        <w:rPr>
          <w:rFonts w:ascii="Arial" w:eastAsia="MS Mincho" w:hAnsi="Arial" w:cs="Arial"/>
          <w:b/>
          <w:sz w:val="22"/>
          <w:szCs w:val="22"/>
        </w:rPr>
        <w:t>Weitere Informationen:</w:t>
      </w:r>
      <w:r w:rsidRPr="00B369F2">
        <w:rPr>
          <w:rFonts w:ascii="Arial" w:eastAsia="MS Mincho" w:hAnsi="Arial" w:cs="Arial"/>
          <w:sz w:val="22"/>
          <w:szCs w:val="22"/>
        </w:rPr>
        <w:t xml:space="preserve"> Bundesverband Porenbetonindustrie e.V., </w:t>
      </w:r>
    </w:p>
    <w:p w:rsidR="005C2A8D" w:rsidRPr="005C2A8D" w:rsidRDefault="005C2A8D" w:rsidP="005C2A8D">
      <w:pPr>
        <w:spacing w:line="360" w:lineRule="auto"/>
        <w:jc w:val="both"/>
        <w:rPr>
          <w:rFonts w:cs="Arial"/>
          <w:szCs w:val="22"/>
        </w:rPr>
      </w:pPr>
      <w:r w:rsidRPr="00B369F2">
        <w:rPr>
          <w:rFonts w:cs="Arial"/>
          <w:szCs w:val="22"/>
        </w:rPr>
        <w:t>Telefon (030) 25 92 82 14, E-Mail info@bv-porenbeton.de</w:t>
      </w:r>
    </w:p>
    <w:sectPr w:rsidR="005C2A8D" w:rsidRPr="005C2A8D" w:rsidSect="006C33F2">
      <w:headerReference w:type="default" r:id="rId8"/>
      <w:footerReference w:type="default" r:id="rId9"/>
      <w:headerReference w:type="first" r:id="rId10"/>
      <w:footerReference w:type="first" r:id="rId11"/>
      <w:pgSz w:w="11906" w:h="16838"/>
      <w:pgMar w:top="851" w:right="1418" w:bottom="851" w:left="1418" w:header="737" w:footer="373" w:gutter="0"/>
      <w:paperSrc w:first="2" w:other="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DF" w:rsidRDefault="00514DDF">
      <w:r>
        <w:separator/>
      </w:r>
    </w:p>
  </w:endnote>
  <w:endnote w:type="continuationSeparator" w:id="0">
    <w:p w:rsidR="00514DDF" w:rsidRDefault="0051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2E" w:rsidRDefault="005B192E" w:rsidP="005B192E">
    <w:pPr>
      <w:pStyle w:val="Fuzeile"/>
      <w:pBdr>
        <w:bottom w:val="single" w:sz="4" w:space="1" w:color="auto"/>
      </w:pBdr>
      <w:jc w:val="center"/>
      <w:rPr>
        <w:spacing w:val="10"/>
        <w:sz w:val="14"/>
      </w:rPr>
    </w:pPr>
  </w:p>
  <w:p w:rsidR="005B192E" w:rsidRPr="00234B10" w:rsidRDefault="005B192E" w:rsidP="005B192E">
    <w:pPr>
      <w:pStyle w:val="Fuzeile"/>
      <w:jc w:val="center"/>
      <w:rPr>
        <w:spacing w:val="20"/>
        <w:sz w:val="14"/>
      </w:rPr>
    </w:pPr>
  </w:p>
  <w:p w:rsidR="005B192E" w:rsidRDefault="005B192E" w:rsidP="005B192E">
    <w:pPr>
      <w:pStyle w:val="Fuzeile"/>
      <w:spacing w:after="60"/>
      <w:jc w:val="center"/>
      <w:rPr>
        <w:caps/>
        <w:spacing w:val="10"/>
        <w:sz w:val="14"/>
      </w:rPr>
    </w:pPr>
    <w:r>
      <w:rPr>
        <w:spacing w:val="10"/>
        <w:sz w:val="14"/>
      </w:rPr>
      <w:t xml:space="preserve">BUNDESVERBAND PORENBETONINDUSTRIE E.V. </w:t>
    </w:r>
    <w:r>
      <w:rPr>
        <w:spacing w:val="10"/>
        <w:sz w:val="14"/>
      </w:rPr>
      <w:sym w:font="Wingdings" w:char="F0A0"/>
    </w:r>
    <w:r>
      <w:rPr>
        <w:spacing w:val="10"/>
        <w:sz w:val="14"/>
      </w:rPr>
      <w:t xml:space="preserve"> KOCHSTRASSE 6-7</w:t>
    </w:r>
    <w:r>
      <w:rPr>
        <w:caps/>
        <w:spacing w:val="10"/>
        <w:sz w:val="14"/>
      </w:rPr>
      <w:t xml:space="preserve"> </w:t>
    </w:r>
    <w:r>
      <w:rPr>
        <w:caps/>
        <w:spacing w:val="10"/>
        <w:sz w:val="14"/>
      </w:rPr>
      <w:sym w:font="Wingdings" w:char="F0A0"/>
    </w:r>
    <w:r>
      <w:rPr>
        <w:caps/>
        <w:spacing w:val="10"/>
        <w:sz w:val="14"/>
      </w:rPr>
      <w:t xml:space="preserve"> 10969 BERLIN</w:t>
    </w:r>
  </w:p>
  <w:p w:rsidR="005B192E" w:rsidRDefault="005B192E" w:rsidP="005B192E">
    <w:pPr>
      <w:pStyle w:val="Fuzeile"/>
      <w:jc w:val="center"/>
      <w:rPr>
        <w:spacing w:val="10"/>
        <w:sz w:val="14"/>
      </w:rPr>
    </w:pPr>
    <w:r>
      <w:rPr>
        <w:spacing w:val="10"/>
        <w:sz w:val="14"/>
      </w:rPr>
      <w:t xml:space="preserve">Tel.: (030) 25 92 82 14 </w:t>
    </w:r>
    <w:r>
      <w:rPr>
        <w:spacing w:val="10"/>
        <w:sz w:val="14"/>
      </w:rPr>
      <w:sym w:font="Wingdings" w:char="F0A0"/>
    </w:r>
    <w:r>
      <w:rPr>
        <w:spacing w:val="10"/>
        <w:sz w:val="14"/>
      </w:rPr>
      <w:t xml:space="preserve"> Fax: (030) 25 92 82 64 </w:t>
    </w:r>
    <w:r>
      <w:rPr>
        <w:spacing w:val="10"/>
        <w:sz w:val="14"/>
      </w:rPr>
      <w:sym w:font="Wingdings" w:char="F0A0"/>
    </w:r>
    <w:r>
      <w:rPr>
        <w:spacing w:val="10"/>
        <w:sz w:val="14"/>
      </w:rPr>
      <w:t xml:space="preserve"> E-Mail: info@bv-porenbeton.de </w:t>
    </w:r>
    <w:r>
      <w:rPr>
        <w:spacing w:val="10"/>
        <w:sz w:val="14"/>
      </w:rPr>
      <w:sym w:font="Wingdings" w:char="F0A0"/>
    </w:r>
    <w:r>
      <w:rPr>
        <w:spacing w:val="10"/>
        <w:sz w:val="14"/>
      </w:rPr>
      <w:t xml:space="preserve"> Internet: www.bv-porenbeton.de</w:t>
    </w:r>
  </w:p>
  <w:p w:rsidR="0066300C" w:rsidRPr="006C33F2" w:rsidRDefault="0066300C" w:rsidP="006C33F2">
    <w:pPr>
      <w:pStyle w:val="Fuzeile"/>
      <w:jc w:val="cen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7A" w:rsidRDefault="00B0207A" w:rsidP="00234B10">
    <w:pPr>
      <w:pStyle w:val="Fuzeile"/>
      <w:pBdr>
        <w:bottom w:val="single" w:sz="4" w:space="1" w:color="auto"/>
      </w:pBdr>
      <w:jc w:val="center"/>
      <w:rPr>
        <w:spacing w:val="10"/>
        <w:sz w:val="14"/>
      </w:rPr>
    </w:pPr>
  </w:p>
  <w:p w:rsidR="00234B10" w:rsidRPr="00234B10" w:rsidRDefault="00234B10">
    <w:pPr>
      <w:pStyle w:val="Fuzeile"/>
      <w:jc w:val="center"/>
      <w:rPr>
        <w:spacing w:val="20"/>
        <w:sz w:val="14"/>
      </w:rPr>
    </w:pPr>
  </w:p>
  <w:p w:rsidR="005B192E" w:rsidRDefault="005B192E" w:rsidP="005B192E">
    <w:pPr>
      <w:pStyle w:val="Fuzeile"/>
      <w:spacing w:after="60"/>
      <w:jc w:val="center"/>
      <w:rPr>
        <w:caps/>
        <w:spacing w:val="10"/>
        <w:sz w:val="14"/>
      </w:rPr>
    </w:pPr>
    <w:r>
      <w:rPr>
        <w:spacing w:val="10"/>
        <w:sz w:val="14"/>
      </w:rPr>
      <w:t xml:space="preserve">BUNDESVERBAND PORENBETONINDUSTRIE E.V. </w:t>
    </w:r>
    <w:r>
      <w:rPr>
        <w:spacing w:val="10"/>
        <w:sz w:val="14"/>
      </w:rPr>
      <w:sym w:font="Wingdings" w:char="F0A0"/>
    </w:r>
    <w:r>
      <w:rPr>
        <w:spacing w:val="10"/>
        <w:sz w:val="14"/>
      </w:rPr>
      <w:t xml:space="preserve"> KOCHSTRASSE 6-7</w:t>
    </w:r>
    <w:r>
      <w:rPr>
        <w:caps/>
        <w:spacing w:val="10"/>
        <w:sz w:val="14"/>
      </w:rPr>
      <w:t xml:space="preserve"> </w:t>
    </w:r>
    <w:r>
      <w:rPr>
        <w:caps/>
        <w:spacing w:val="10"/>
        <w:sz w:val="14"/>
      </w:rPr>
      <w:sym w:font="Wingdings" w:char="F0A0"/>
    </w:r>
    <w:r>
      <w:rPr>
        <w:caps/>
        <w:spacing w:val="10"/>
        <w:sz w:val="14"/>
      </w:rPr>
      <w:t xml:space="preserve"> 10969 BERLIN</w:t>
    </w:r>
  </w:p>
  <w:p w:rsidR="005B192E" w:rsidRDefault="005B192E" w:rsidP="005B192E">
    <w:pPr>
      <w:pStyle w:val="Fuzeile"/>
      <w:jc w:val="center"/>
      <w:rPr>
        <w:spacing w:val="10"/>
        <w:sz w:val="14"/>
      </w:rPr>
    </w:pPr>
    <w:r>
      <w:rPr>
        <w:spacing w:val="10"/>
        <w:sz w:val="14"/>
      </w:rPr>
      <w:t xml:space="preserve">Tel.: (030) 25 92 82 14 </w:t>
    </w:r>
    <w:r>
      <w:rPr>
        <w:spacing w:val="10"/>
        <w:sz w:val="14"/>
      </w:rPr>
      <w:sym w:font="Wingdings" w:char="F0A0"/>
    </w:r>
    <w:r>
      <w:rPr>
        <w:spacing w:val="10"/>
        <w:sz w:val="14"/>
      </w:rPr>
      <w:t xml:space="preserve"> Fax: (030) 25 92 82 64 </w:t>
    </w:r>
    <w:r>
      <w:rPr>
        <w:spacing w:val="10"/>
        <w:sz w:val="14"/>
      </w:rPr>
      <w:sym w:font="Wingdings" w:char="F0A0"/>
    </w:r>
    <w:r>
      <w:rPr>
        <w:spacing w:val="10"/>
        <w:sz w:val="14"/>
      </w:rPr>
      <w:t xml:space="preserve"> E-Mail: info@bv-porenbeton.de </w:t>
    </w:r>
    <w:r>
      <w:rPr>
        <w:spacing w:val="10"/>
        <w:sz w:val="14"/>
      </w:rPr>
      <w:sym w:font="Wingdings" w:char="F0A0"/>
    </w:r>
    <w:r>
      <w:rPr>
        <w:spacing w:val="10"/>
        <w:sz w:val="14"/>
      </w:rPr>
      <w:t xml:space="preserve"> Internet: www.bv-porenbeton.de</w:t>
    </w:r>
  </w:p>
  <w:p w:rsidR="005B192E" w:rsidRDefault="005B192E" w:rsidP="005B192E">
    <w:pPr>
      <w:pStyle w:val="Fuzeile"/>
      <w:jc w:val="center"/>
      <w:rPr>
        <w:spacing w:val="1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DF" w:rsidRDefault="00514DDF">
      <w:r>
        <w:separator/>
      </w:r>
    </w:p>
  </w:footnote>
  <w:footnote w:type="continuationSeparator" w:id="0">
    <w:p w:rsidR="00514DDF" w:rsidRDefault="0051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99" w:rsidRDefault="00C9158C" w:rsidP="006C33F2">
    <w:pPr>
      <w:pStyle w:val="Kopfzeile"/>
      <w:jc w:val="center"/>
    </w:pPr>
    <w:r>
      <w:rPr>
        <w:noProof/>
      </w:rPr>
      <w:drawing>
        <wp:inline distT="0" distB="0" distL="0" distR="0" wp14:anchorId="2BE5CFCF" wp14:editId="2A61F125">
          <wp:extent cx="3930650" cy="552450"/>
          <wp:effectExtent l="0" t="0" r="0" b="0"/>
          <wp:docPr id="3" name="Bild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552450"/>
                  </a:xfrm>
                  <a:prstGeom prst="rect">
                    <a:avLst/>
                  </a:prstGeom>
                  <a:noFill/>
                  <a:ln>
                    <a:noFill/>
                  </a:ln>
                </pic:spPr>
              </pic:pic>
            </a:graphicData>
          </a:graphic>
        </wp:inline>
      </w:drawing>
    </w:r>
  </w:p>
  <w:p w:rsidR="00837599" w:rsidRDefault="00837599" w:rsidP="006C33F2">
    <w:pPr>
      <w:pStyle w:val="Kopfzeile"/>
      <w:jc w:val="center"/>
    </w:pPr>
  </w:p>
  <w:p w:rsidR="00837599" w:rsidRDefault="006C33F2" w:rsidP="006C33F2">
    <w:pPr>
      <w:pStyle w:val="Kopfzeile"/>
      <w:jc w:val="center"/>
      <w:rPr>
        <w:rFonts w:ascii="Futura Bk BT" w:hAnsi="Futura Bk BT"/>
        <w:color w:val="FF0000"/>
        <w:spacing w:val="250"/>
      </w:rPr>
    </w:pPr>
    <w:r>
      <w:rPr>
        <w:rFonts w:ascii="Futura Bk BT" w:hAnsi="Futura Bk BT"/>
        <w:color w:val="FF0000"/>
        <w:spacing w:val="250"/>
      </w:rPr>
      <w:t xml:space="preserve"> </w:t>
    </w:r>
    <w:r w:rsidR="00837599" w:rsidRPr="00234B10">
      <w:rPr>
        <w:rFonts w:ascii="Futura Bk BT" w:hAnsi="Futura Bk BT"/>
        <w:color w:val="FF0000"/>
        <w:spacing w:val="250"/>
      </w:rPr>
      <w:t>PRESSE</w:t>
    </w:r>
    <w:r w:rsidR="00837599">
      <w:rPr>
        <w:rFonts w:ascii="Futura Bk BT" w:hAnsi="Futura Bk BT"/>
        <w:color w:val="FF0000"/>
        <w:spacing w:val="250"/>
      </w:rPr>
      <w:t>INFORMATION</w:t>
    </w:r>
  </w:p>
  <w:p w:rsidR="00837599" w:rsidRDefault="00837599" w:rsidP="006C33F2">
    <w:pPr>
      <w:pStyle w:val="Kopfzeile"/>
      <w:jc w:val="center"/>
      <w:rPr>
        <w:rFonts w:ascii="Futura Bk BT" w:hAnsi="Futura Bk BT"/>
        <w:color w:val="FF0000"/>
        <w:spacing w:val="250"/>
      </w:rPr>
    </w:pPr>
  </w:p>
  <w:p w:rsidR="00837599" w:rsidRPr="00251A4A" w:rsidRDefault="00251A4A" w:rsidP="00251A4A">
    <w:pPr>
      <w:pStyle w:val="Kopfzeile"/>
      <w:jc w:val="center"/>
      <w:rPr>
        <w:rFonts w:cs="Arial"/>
      </w:rPr>
    </w:pPr>
    <w:r w:rsidRPr="00251A4A">
      <w:rPr>
        <w:rFonts w:cs="Arial"/>
      </w:rPr>
      <w:fldChar w:fldCharType="begin"/>
    </w:r>
    <w:r w:rsidRPr="00251A4A">
      <w:rPr>
        <w:rFonts w:cs="Arial"/>
      </w:rPr>
      <w:instrText xml:space="preserve"> PAGE  \* ArabicDash  \* MERGEFORMAT </w:instrText>
    </w:r>
    <w:r w:rsidRPr="00251A4A">
      <w:rPr>
        <w:rFonts w:cs="Arial"/>
      </w:rPr>
      <w:fldChar w:fldCharType="separate"/>
    </w:r>
    <w:r w:rsidR="00A24BA2">
      <w:rPr>
        <w:rFonts w:cs="Arial"/>
        <w:noProof/>
      </w:rPr>
      <w:t>- 6 -</w:t>
    </w:r>
    <w:r w:rsidRPr="00251A4A">
      <w:rP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99" w:rsidRDefault="00C9158C" w:rsidP="00724A38">
    <w:pPr>
      <w:pStyle w:val="Kopfzeile"/>
      <w:jc w:val="center"/>
    </w:pPr>
    <w:r>
      <w:rPr>
        <w:noProof/>
      </w:rPr>
      <w:drawing>
        <wp:anchor distT="0" distB="0" distL="114300" distR="114300" simplePos="0" relativeHeight="251658240" behindDoc="0" locked="0" layoutInCell="1" allowOverlap="1" wp14:anchorId="0A6CF415" wp14:editId="10DC82BA">
          <wp:simplePos x="0" y="0"/>
          <wp:positionH relativeFrom="page">
            <wp:posOffset>1835785</wp:posOffset>
          </wp:positionH>
          <wp:positionV relativeFrom="page">
            <wp:posOffset>459740</wp:posOffset>
          </wp:positionV>
          <wp:extent cx="3930650" cy="552450"/>
          <wp:effectExtent l="0" t="0" r="0" b="0"/>
          <wp:wrapTopAndBottom/>
          <wp:docPr id="4" name="Bild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599" w:rsidRDefault="00837599" w:rsidP="00837599">
    <w:pPr>
      <w:jc w:val="center"/>
      <w:rPr>
        <w:b/>
      </w:rPr>
    </w:pPr>
    <w:r>
      <w:rPr>
        <w:rFonts w:ascii="Futura Bk BT" w:hAnsi="Futura Bk BT"/>
        <w:color w:val="FF0000"/>
        <w:spacing w:val="250"/>
      </w:rPr>
      <w:t xml:space="preserve"> </w:t>
    </w:r>
    <w:r w:rsidRPr="00234B10">
      <w:rPr>
        <w:rFonts w:ascii="Futura Bk BT" w:hAnsi="Futura Bk BT"/>
        <w:color w:val="FF0000"/>
        <w:spacing w:val="250"/>
      </w:rPr>
      <w:t>PRESSE</w:t>
    </w:r>
    <w:r>
      <w:rPr>
        <w:rFonts w:ascii="Futura Bk BT" w:hAnsi="Futura Bk BT"/>
        <w:color w:val="FF0000"/>
        <w:spacing w:val="250"/>
      </w:rPr>
      <w:t>INFORMATION</w:t>
    </w:r>
  </w:p>
  <w:p w:rsidR="00837599" w:rsidRDefault="008375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E3BC9"/>
    <w:multiLevelType w:val="hybridMultilevel"/>
    <w:tmpl w:val="B54A4FBA"/>
    <w:lvl w:ilvl="0" w:tplc="6CFEA78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68"/>
    <w:rsid w:val="00053D3B"/>
    <w:rsid w:val="00057F58"/>
    <w:rsid w:val="00062347"/>
    <w:rsid w:val="00080D19"/>
    <w:rsid w:val="000F0519"/>
    <w:rsid w:val="00103544"/>
    <w:rsid w:val="0010543F"/>
    <w:rsid w:val="00105E41"/>
    <w:rsid w:val="001117AB"/>
    <w:rsid w:val="00131106"/>
    <w:rsid w:val="00136364"/>
    <w:rsid w:val="0014015B"/>
    <w:rsid w:val="00141CFB"/>
    <w:rsid w:val="00150708"/>
    <w:rsid w:val="00153D13"/>
    <w:rsid w:val="00161C51"/>
    <w:rsid w:val="00172AE0"/>
    <w:rsid w:val="0018124C"/>
    <w:rsid w:val="001B5CDD"/>
    <w:rsid w:val="001E123C"/>
    <w:rsid w:val="001F572B"/>
    <w:rsid w:val="00204817"/>
    <w:rsid w:val="00207937"/>
    <w:rsid w:val="002152CE"/>
    <w:rsid w:val="00215536"/>
    <w:rsid w:val="00221922"/>
    <w:rsid w:val="0022259A"/>
    <w:rsid w:val="00223D3B"/>
    <w:rsid w:val="00230EC1"/>
    <w:rsid w:val="00234B10"/>
    <w:rsid w:val="00236A9D"/>
    <w:rsid w:val="00236DBF"/>
    <w:rsid w:val="00240538"/>
    <w:rsid w:val="00251A4A"/>
    <w:rsid w:val="00262B6D"/>
    <w:rsid w:val="002651A7"/>
    <w:rsid w:val="002C3C83"/>
    <w:rsid w:val="002D5BD4"/>
    <w:rsid w:val="002D7338"/>
    <w:rsid w:val="002F6151"/>
    <w:rsid w:val="002F6891"/>
    <w:rsid w:val="002F7C77"/>
    <w:rsid w:val="00316476"/>
    <w:rsid w:val="003435CE"/>
    <w:rsid w:val="00343D4C"/>
    <w:rsid w:val="003843CC"/>
    <w:rsid w:val="003B5BCC"/>
    <w:rsid w:val="003E2B9B"/>
    <w:rsid w:val="003F360F"/>
    <w:rsid w:val="003F585C"/>
    <w:rsid w:val="00434CBC"/>
    <w:rsid w:val="00441B50"/>
    <w:rsid w:val="00450943"/>
    <w:rsid w:val="00461C42"/>
    <w:rsid w:val="00471BFA"/>
    <w:rsid w:val="0047211B"/>
    <w:rsid w:val="00473B6A"/>
    <w:rsid w:val="004754A4"/>
    <w:rsid w:val="00477999"/>
    <w:rsid w:val="004978E6"/>
    <w:rsid w:val="004A4AE4"/>
    <w:rsid w:val="004A5ED9"/>
    <w:rsid w:val="004C1488"/>
    <w:rsid w:val="004D5A2C"/>
    <w:rsid w:val="004F103C"/>
    <w:rsid w:val="004F16E0"/>
    <w:rsid w:val="00514DDF"/>
    <w:rsid w:val="00526BD4"/>
    <w:rsid w:val="00532825"/>
    <w:rsid w:val="005355FC"/>
    <w:rsid w:val="00552AC7"/>
    <w:rsid w:val="00554B14"/>
    <w:rsid w:val="0056044F"/>
    <w:rsid w:val="005618A0"/>
    <w:rsid w:val="005863FF"/>
    <w:rsid w:val="00586FFC"/>
    <w:rsid w:val="0059573C"/>
    <w:rsid w:val="005B192E"/>
    <w:rsid w:val="005C1DEC"/>
    <w:rsid w:val="005C2A8D"/>
    <w:rsid w:val="005D6B17"/>
    <w:rsid w:val="005E0441"/>
    <w:rsid w:val="005F1D5B"/>
    <w:rsid w:val="006048AF"/>
    <w:rsid w:val="0060601D"/>
    <w:rsid w:val="00620E6F"/>
    <w:rsid w:val="0064231C"/>
    <w:rsid w:val="0065155B"/>
    <w:rsid w:val="00655032"/>
    <w:rsid w:val="00657763"/>
    <w:rsid w:val="00660E5F"/>
    <w:rsid w:val="0066300C"/>
    <w:rsid w:val="00673E7C"/>
    <w:rsid w:val="006867B2"/>
    <w:rsid w:val="00692851"/>
    <w:rsid w:val="006A159B"/>
    <w:rsid w:val="006C2CC4"/>
    <w:rsid w:val="006C33F2"/>
    <w:rsid w:val="006C6760"/>
    <w:rsid w:val="006D6F80"/>
    <w:rsid w:val="00724A38"/>
    <w:rsid w:val="0074017C"/>
    <w:rsid w:val="0074267F"/>
    <w:rsid w:val="007651D1"/>
    <w:rsid w:val="00771AC8"/>
    <w:rsid w:val="007932DD"/>
    <w:rsid w:val="007C13A0"/>
    <w:rsid w:val="007C19AB"/>
    <w:rsid w:val="007E1347"/>
    <w:rsid w:val="0082007B"/>
    <w:rsid w:val="00832316"/>
    <w:rsid w:val="00837599"/>
    <w:rsid w:val="00842E88"/>
    <w:rsid w:val="00845A48"/>
    <w:rsid w:val="00860DDF"/>
    <w:rsid w:val="00861A40"/>
    <w:rsid w:val="008632CC"/>
    <w:rsid w:val="0089443F"/>
    <w:rsid w:val="008A53F6"/>
    <w:rsid w:val="008E3421"/>
    <w:rsid w:val="008F1A56"/>
    <w:rsid w:val="008F76E0"/>
    <w:rsid w:val="009014C5"/>
    <w:rsid w:val="00904EBF"/>
    <w:rsid w:val="009058B2"/>
    <w:rsid w:val="00921201"/>
    <w:rsid w:val="00955745"/>
    <w:rsid w:val="009650C1"/>
    <w:rsid w:val="00970096"/>
    <w:rsid w:val="00970A01"/>
    <w:rsid w:val="009715E1"/>
    <w:rsid w:val="00974713"/>
    <w:rsid w:val="0099458B"/>
    <w:rsid w:val="009A6D65"/>
    <w:rsid w:val="009B1E3C"/>
    <w:rsid w:val="009D0CFD"/>
    <w:rsid w:val="009D45D3"/>
    <w:rsid w:val="009D4F5F"/>
    <w:rsid w:val="00A11951"/>
    <w:rsid w:val="00A1278A"/>
    <w:rsid w:val="00A24BA2"/>
    <w:rsid w:val="00A461E6"/>
    <w:rsid w:val="00A4775E"/>
    <w:rsid w:val="00A52384"/>
    <w:rsid w:val="00A93861"/>
    <w:rsid w:val="00AB6C73"/>
    <w:rsid w:val="00AE065A"/>
    <w:rsid w:val="00B00221"/>
    <w:rsid w:val="00B00DE1"/>
    <w:rsid w:val="00B01609"/>
    <w:rsid w:val="00B0207A"/>
    <w:rsid w:val="00B04DF9"/>
    <w:rsid w:val="00B06305"/>
    <w:rsid w:val="00B17A71"/>
    <w:rsid w:val="00B253C8"/>
    <w:rsid w:val="00B27B7B"/>
    <w:rsid w:val="00B369F2"/>
    <w:rsid w:val="00B41B3C"/>
    <w:rsid w:val="00B465F5"/>
    <w:rsid w:val="00B55CF3"/>
    <w:rsid w:val="00B662AC"/>
    <w:rsid w:val="00B66832"/>
    <w:rsid w:val="00B7334F"/>
    <w:rsid w:val="00B77266"/>
    <w:rsid w:val="00B8479E"/>
    <w:rsid w:val="00B978D0"/>
    <w:rsid w:val="00BA1D53"/>
    <w:rsid w:val="00BB3521"/>
    <w:rsid w:val="00BC670E"/>
    <w:rsid w:val="00BD336C"/>
    <w:rsid w:val="00C20A26"/>
    <w:rsid w:val="00C219C3"/>
    <w:rsid w:val="00C5301C"/>
    <w:rsid w:val="00C651FC"/>
    <w:rsid w:val="00C872FB"/>
    <w:rsid w:val="00C90939"/>
    <w:rsid w:val="00C9158C"/>
    <w:rsid w:val="00CA31F5"/>
    <w:rsid w:val="00CC4E1E"/>
    <w:rsid w:val="00CE18F3"/>
    <w:rsid w:val="00CE7C3D"/>
    <w:rsid w:val="00CF10B5"/>
    <w:rsid w:val="00CF5B93"/>
    <w:rsid w:val="00D07032"/>
    <w:rsid w:val="00D42338"/>
    <w:rsid w:val="00D45178"/>
    <w:rsid w:val="00D50B58"/>
    <w:rsid w:val="00D66F35"/>
    <w:rsid w:val="00D825F3"/>
    <w:rsid w:val="00D830C3"/>
    <w:rsid w:val="00DC5CEE"/>
    <w:rsid w:val="00DE52FE"/>
    <w:rsid w:val="00DF1071"/>
    <w:rsid w:val="00DF264B"/>
    <w:rsid w:val="00E16BA7"/>
    <w:rsid w:val="00E37C5D"/>
    <w:rsid w:val="00E42FED"/>
    <w:rsid w:val="00E43DC3"/>
    <w:rsid w:val="00E83224"/>
    <w:rsid w:val="00EA2019"/>
    <w:rsid w:val="00EA3E68"/>
    <w:rsid w:val="00EB01E4"/>
    <w:rsid w:val="00EE376C"/>
    <w:rsid w:val="00EF1869"/>
    <w:rsid w:val="00EF3DF2"/>
    <w:rsid w:val="00EF5E18"/>
    <w:rsid w:val="00EF7790"/>
    <w:rsid w:val="00F10BED"/>
    <w:rsid w:val="00F176FE"/>
    <w:rsid w:val="00F4401C"/>
    <w:rsid w:val="00F52304"/>
    <w:rsid w:val="00F569DE"/>
    <w:rsid w:val="00F56D75"/>
    <w:rsid w:val="00FC058D"/>
    <w:rsid w:val="00FC1D04"/>
    <w:rsid w:val="00FC6D36"/>
    <w:rsid w:val="00FD00F8"/>
    <w:rsid w:val="00FD0596"/>
    <w:rsid w:val="00FD455F"/>
    <w:rsid w:val="00FF1B3B"/>
    <w:rsid w:val="00FF6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6B46BB-B11F-479C-8DF0-C57F230E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6">
    <w:name w:val="heading 6"/>
    <w:basedOn w:val="Standard"/>
    <w:next w:val="Standard"/>
    <w:link w:val="berschrift6Zchn"/>
    <w:qFormat/>
    <w:rsid w:val="0074017C"/>
    <w:pPr>
      <w:keepNext/>
      <w:outlineLvl w:val="5"/>
    </w:pPr>
    <w:rPr>
      <w:rFonts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E376C"/>
    <w:rPr>
      <w:rFonts w:ascii="Tahoma" w:hAnsi="Tahoma" w:cs="Tahoma"/>
      <w:sz w:val="16"/>
      <w:szCs w:val="16"/>
    </w:rPr>
  </w:style>
  <w:style w:type="character" w:customStyle="1" w:styleId="Sickert">
    <w:name w:val="Sickert"/>
    <w:semiHidden/>
    <w:rsid w:val="00FD0596"/>
    <w:rPr>
      <w:rFonts w:ascii="Arial" w:hAnsi="Arial" w:cs="Arial"/>
      <w:b w:val="0"/>
      <w:bCs w:val="0"/>
      <w:i w:val="0"/>
      <w:iCs w:val="0"/>
      <w:strike w:val="0"/>
      <w:color w:val="auto"/>
      <w:sz w:val="24"/>
      <w:szCs w:val="24"/>
      <w:u w:val="none"/>
    </w:rPr>
  </w:style>
  <w:style w:type="character" w:styleId="Hyperlink">
    <w:name w:val="Hyperlink"/>
    <w:rsid w:val="00BC670E"/>
    <w:rPr>
      <w:color w:val="0000FF"/>
      <w:u w:val="single"/>
    </w:rPr>
  </w:style>
  <w:style w:type="character" w:customStyle="1" w:styleId="berschrift6Zchn">
    <w:name w:val="Überschrift 6 Zchn"/>
    <w:basedOn w:val="Absatz-Standardschriftart"/>
    <w:link w:val="berschrift6"/>
    <w:rsid w:val="0074017C"/>
    <w:rPr>
      <w:rFonts w:ascii="Arial" w:hAnsi="Arial" w:cs="Arial"/>
      <w:b/>
      <w:bCs/>
      <w:sz w:val="28"/>
      <w:szCs w:val="24"/>
    </w:rPr>
  </w:style>
  <w:style w:type="paragraph" w:styleId="Textkrper3">
    <w:name w:val="Body Text 3"/>
    <w:basedOn w:val="Standard"/>
    <w:link w:val="Textkrper3Zchn"/>
    <w:rsid w:val="0074017C"/>
    <w:pPr>
      <w:jc w:val="both"/>
    </w:pPr>
    <w:rPr>
      <w:rFonts w:cs="Arial"/>
      <w:sz w:val="24"/>
      <w:szCs w:val="24"/>
    </w:rPr>
  </w:style>
  <w:style w:type="character" w:customStyle="1" w:styleId="Textkrper3Zchn">
    <w:name w:val="Textkörper 3 Zchn"/>
    <w:basedOn w:val="Absatz-Standardschriftart"/>
    <w:link w:val="Textkrper3"/>
    <w:rsid w:val="0074017C"/>
    <w:rPr>
      <w:rFonts w:ascii="Arial" w:hAnsi="Arial" w:cs="Arial"/>
      <w:sz w:val="24"/>
      <w:szCs w:val="24"/>
    </w:rPr>
  </w:style>
  <w:style w:type="paragraph" w:styleId="NurText">
    <w:name w:val="Plain Text"/>
    <w:basedOn w:val="Standard"/>
    <w:link w:val="NurTextZchn"/>
    <w:rsid w:val="00B17A71"/>
    <w:rPr>
      <w:rFonts w:ascii="Courier New" w:hAnsi="Courier New" w:cs="Courier New"/>
      <w:sz w:val="20"/>
    </w:rPr>
  </w:style>
  <w:style w:type="character" w:customStyle="1" w:styleId="NurTextZchn">
    <w:name w:val="Nur Text Zchn"/>
    <w:basedOn w:val="Absatz-Standardschriftart"/>
    <w:link w:val="NurText"/>
    <w:rsid w:val="00B17A71"/>
    <w:rPr>
      <w:rFonts w:ascii="Courier New" w:hAnsi="Courier New" w:cs="Courier New"/>
    </w:rPr>
  </w:style>
  <w:style w:type="paragraph" w:customStyle="1" w:styleId="Formatvorlage">
    <w:name w:val="Formatvorlage"/>
    <w:basedOn w:val="Standard"/>
    <w:next w:val="Standard"/>
    <w:rsid w:val="00B17A71"/>
    <w:pPr>
      <w:jc w:val="both"/>
    </w:pPr>
    <w:rPr>
      <w:rFonts w:cs="Arial"/>
      <w:b/>
      <w:bCs/>
      <w:sz w:val="28"/>
      <w:szCs w:val="28"/>
    </w:rPr>
  </w:style>
  <w:style w:type="paragraph" w:customStyle="1" w:styleId="Default">
    <w:name w:val="Default"/>
    <w:rsid w:val="00B17A71"/>
    <w:pPr>
      <w:autoSpaceDE w:val="0"/>
      <w:autoSpaceDN w:val="0"/>
      <w:adjustRightInd w:val="0"/>
    </w:pPr>
    <w:rPr>
      <w:rFonts w:ascii="Arial" w:hAnsi="Arial" w:cs="Arial"/>
      <w:color w:val="000000"/>
      <w:sz w:val="24"/>
      <w:szCs w:val="24"/>
    </w:rPr>
  </w:style>
  <w:style w:type="paragraph" w:customStyle="1" w:styleId="Tabletext9">
    <w:name w:val="Table text (9)"/>
    <w:basedOn w:val="Default"/>
    <w:next w:val="Default"/>
    <w:uiPriority w:val="99"/>
    <w:rsid w:val="00B17A71"/>
    <w:rPr>
      <w:color w:val="auto"/>
    </w:rPr>
  </w:style>
  <w:style w:type="paragraph" w:customStyle="1" w:styleId="Tablefootnote">
    <w:name w:val="Table footnote"/>
    <w:basedOn w:val="Default"/>
    <w:next w:val="Default"/>
    <w:uiPriority w:val="99"/>
    <w:rsid w:val="00B17A71"/>
    <w:rPr>
      <w:color w:val="auto"/>
    </w:rPr>
  </w:style>
  <w:style w:type="paragraph" w:styleId="StandardWeb">
    <w:name w:val="Normal (Web)"/>
    <w:basedOn w:val="Standard"/>
    <w:uiPriority w:val="99"/>
    <w:unhideWhenUsed/>
    <w:rsid w:val="009D4F5F"/>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9D4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5370">
      <w:bodyDiv w:val="1"/>
      <w:marLeft w:val="0"/>
      <w:marRight w:val="0"/>
      <w:marTop w:val="0"/>
      <w:marBottom w:val="0"/>
      <w:divBdr>
        <w:top w:val="none" w:sz="0" w:space="0" w:color="auto"/>
        <w:left w:val="none" w:sz="0" w:space="0" w:color="auto"/>
        <w:bottom w:val="none" w:sz="0" w:space="0" w:color="auto"/>
        <w:right w:val="none" w:sz="0" w:space="0" w:color="auto"/>
      </w:divBdr>
    </w:div>
    <w:div w:id="993408298">
      <w:bodyDiv w:val="1"/>
      <w:marLeft w:val="0"/>
      <w:marRight w:val="0"/>
      <w:marTop w:val="0"/>
      <w:marBottom w:val="0"/>
      <w:divBdr>
        <w:top w:val="none" w:sz="0" w:space="0" w:color="auto"/>
        <w:left w:val="none" w:sz="0" w:space="0" w:color="auto"/>
        <w:bottom w:val="none" w:sz="0" w:space="0" w:color="auto"/>
        <w:right w:val="none" w:sz="0" w:space="0" w:color="auto"/>
      </w:divBdr>
    </w:div>
    <w:div w:id="12048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iehus\Anwendungsdaten\Microsoft\Vorlagen\BVP-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BVP-Vorlage</Template>
  <TotalTime>0</TotalTime>
  <Pages>6</Pages>
  <Words>1137</Words>
  <Characters>7600</Characters>
  <Application>Microsoft Office Word</Application>
  <DocSecurity>0</DocSecurity>
  <Lines>191</Lines>
  <Paragraphs>46</Paragraphs>
  <ScaleCrop>false</ScaleCrop>
  <HeadingPairs>
    <vt:vector size="2" baseType="variant">
      <vt:variant>
        <vt:lpstr>Titel</vt:lpstr>
      </vt:variant>
      <vt:variant>
        <vt:i4>1</vt:i4>
      </vt:variant>
    </vt:vector>
  </HeadingPairs>
  <TitlesOfParts>
    <vt:vector size="1" baseType="lpstr">
      <vt:lpstr/>
    </vt:vector>
  </TitlesOfParts>
  <Company>Bundesverband Porenbetonindustrie e.V.</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Lieback</dc:creator>
  <cp:lastModifiedBy>Lieback</cp:lastModifiedBy>
  <cp:revision>11</cp:revision>
  <cp:lastPrinted>2016-05-09T12:07:00Z</cp:lastPrinted>
  <dcterms:created xsi:type="dcterms:W3CDTF">2017-10-15T13:54:00Z</dcterms:created>
  <dcterms:modified xsi:type="dcterms:W3CDTF">2017-11-30T17:10:00Z</dcterms:modified>
</cp:coreProperties>
</file>